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AE" w:rsidRPr="00971647" w:rsidRDefault="009F0AAE" w:rsidP="009F0AAE">
      <w:pPr>
        <w:tabs>
          <w:tab w:val="left" w:pos="709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1647">
        <w:rPr>
          <w:sz w:val="28"/>
          <w:szCs w:val="28"/>
        </w:rPr>
        <w:t>Утверждена</w:t>
      </w:r>
    </w:p>
    <w:p w:rsidR="009F0AAE" w:rsidRPr="00971647" w:rsidRDefault="003345D3" w:rsidP="009F0AAE">
      <w:pPr>
        <w:ind w:left="5103"/>
        <w:rPr>
          <w:sz w:val="28"/>
          <w:szCs w:val="28"/>
        </w:rPr>
      </w:pPr>
      <w:r w:rsidRPr="00971647">
        <w:rPr>
          <w:sz w:val="28"/>
          <w:szCs w:val="28"/>
        </w:rPr>
        <w:t>Приказом Руководителя</w:t>
      </w:r>
    </w:p>
    <w:p w:rsidR="003345D3" w:rsidRPr="00971647" w:rsidRDefault="003345D3" w:rsidP="009F0AAE">
      <w:pPr>
        <w:ind w:left="5103"/>
        <w:rPr>
          <w:sz w:val="28"/>
          <w:szCs w:val="28"/>
        </w:rPr>
      </w:pPr>
      <w:r w:rsidRPr="00971647">
        <w:rPr>
          <w:sz w:val="28"/>
        </w:rPr>
        <w:t>Бюро национальной статистики Агентства по стратегическому планированию и реформам</w:t>
      </w:r>
    </w:p>
    <w:p w:rsidR="009F0AAE" w:rsidRPr="00971647" w:rsidRDefault="009F0AAE" w:rsidP="009F0AAE">
      <w:pPr>
        <w:ind w:left="5103"/>
        <w:rPr>
          <w:sz w:val="28"/>
          <w:szCs w:val="28"/>
        </w:rPr>
      </w:pPr>
      <w:r w:rsidRPr="00971647">
        <w:rPr>
          <w:sz w:val="28"/>
          <w:szCs w:val="28"/>
        </w:rPr>
        <w:t>Республики</w:t>
      </w:r>
      <w:r w:rsidR="00BC0085">
        <w:rPr>
          <w:sz w:val="28"/>
          <w:szCs w:val="28"/>
        </w:rPr>
        <w:t xml:space="preserve"> </w:t>
      </w:r>
      <w:r w:rsidRPr="00971647">
        <w:rPr>
          <w:sz w:val="28"/>
          <w:szCs w:val="28"/>
        </w:rPr>
        <w:t>Казахстан</w:t>
      </w:r>
    </w:p>
    <w:p w:rsidR="009F0AAE" w:rsidRPr="00971647" w:rsidRDefault="009F0AAE" w:rsidP="009F0AAE">
      <w:pPr>
        <w:ind w:left="5103"/>
        <w:rPr>
          <w:sz w:val="28"/>
          <w:szCs w:val="28"/>
        </w:rPr>
      </w:pPr>
      <w:r w:rsidRPr="00971647">
        <w:rPr>
          <w:sz w:val="28"/>
          <w:szCs w:val="28"/>
        </w:rPr>
        <w:t>от «</w:t>
      </w:r>
      <w:r w:rsidR="00344477">
        <w:rPr>
          <w:sz w:val="28"/>
          <w:szCs w:val="28"/>
          <w:lang w:val="kk-KZ"/>
        </w:rPr>
        <w:t>20</w:t>
      </w:r>
      <w:r w:rsidRPr="00971647">
        <w:rPr>
          <w:sz w:val="28"/>
          <w:szCs w:val="28"/>
        </w:rPr>
        <w:t>»</w:t>
      </w:r>
      <w:r w:rsidR="00344477">
        <w:rPr>
          <w:sz w:val="28"/>
          <w:szCs w:val="28"/>
          <w:lang w:val="kk-KZ"/>
        </w:rPr>
        <w:t xml:space="preserve"> декабря </w:t>
      </w:r>
      <w:r w:rsidRPr="00971647">
        <w:rPr>
          <w:sz w:val="28"/>
          <w:szCs w:val="28"/>
        </w:rPr>
        <w:t>20</w:t>
      </w:r>
      <w:r w:rsidR="003345D3" w:rsidRPr="00971647">
        <w:rPr>
          <w:sz w:val="28"/>
          <w:szCs w:val="28"/>
        </w:rPr>
        <w:t>23</w:t>
      </w:r>
      <w:r w:rsidR="00344477">
        <w:rPr>
          <w:sz w:val="28"/>
          <w:szCs w:val="28"/>
          <w:lang w:val="kk-KZ"/>
        </w:rPr>
        <w:t xml:space="preserve"> </w:t>
      </w:r>
      <w:r w:rsidRPr="00971647">
        <w:rPr>
          <w:sz w:val="28"/>
          <w:szCs w:val="28"/>
        </w:rPr>
        <w:t xml:space="preserve">года </w:t>
      </w:r>
    </w:p>
    <w:p w:rsidR="009F0AAE" w:rsidRPr="00344477" w:rsidRDefault="009F0AAE" w:rsidP="001767DD">
      <w:pPr>
        <w:ind w:left="5103"/>
        <w:rPr>
          <w:sz w:val="28"/>
          <w:szCs w:val="28"/>
          <w:lang w:val="kk-KZ"/>
        </w:rPr>
      </w:pPr>
      <w:r w:rsidRPr="00971647">
        <w:rPr>
          <w:sz w:val="28"/>
          <w:szCs w:val="28"/>
        </w:rPr>
        <w:t>№</w:t>
      </w:r>
      <w:r w:rsidR="00344477">
        <w:rPr>
          <w:sz w:val="28"/>
          <w:szCs w:val="28"/>
          <w:lang w:val="kk-KZ"/>
        </w:rPr>
        <w:t xml:space="preserve"> 237</w:t>
      </w:r>
    </w:p>
    <w:p w:rsidR="003345D3" w:rsidRPr="00971647" w:rsidRDefault="003345D3" w:rsidP="009F0AAE">
      <w:pPr>
        <w:rPr>
          <w:sz w:val="28"/>
          <w:szCs w:val="28"/>
        </w:rPr>
      </w:pPr>
    </w:p>
    <w:p w:rsidR="003345D3" w:rsidRPr="00971647" w:rsidRDefault="003345D3" w:rsidP="009F0AAE">
      <w:pPr>
        <w:rPr>
          <w:b/>
          <w:sz w:val="28"/>
          <w:szCs w:val="28"/>
        </w:rPr>
      </w:pPr>
    </w:p>
    <w:p w:rsidR="00B83503" w:rsidRPr="00971647" w:rsidRDefault="003729AD" w:rsidP="003729AD">
      <w:pPr>
        <w:jc w:val="center"/>
        <w:rPr>
          <w:b/>
          <w:sz w:val="28"/>
          <w:szCs w:val="28"/>
        </w:rPr>
      </w:pPr>
      <w:r w:rsidRPr="00971647">
        <w:rPr>
          <w:b/>
          <w:sz w:val="28"/>
          <w:szCs w:val="28"/>
        </w:rPr>
        <w:t>Методи</w:t>
      </w:r>
      <w:r w:rsidR="00C16D9B" w:rsidRPr="00971647">
        <w:rPr>
          <w:b/>
          <w:sz w:val="28"/>
          <w:szCs w:val="28"/>
        </w:rPr>
        <w:t xml:space="preserve">ка </w:t>
      </w:r>
      <w:r w:rsidRPr="00971647">
        <w:rPr>
          <w:b/>
          <w:sz w:val="28"/>
          <w:szCs w:val="28"/>
        </w:rPr>
        <w:t>построени</w:t>
      </w:r>
      <w:r w:rsidR="007A6B7F" w:rsidRPr="00971647">
        <w:rPr>
          <w:b/>
          <w:sz w:val="28"/>
          <w:szCs w:val="28"/>
        </w:rPr>
        <w:t>я</w:t>
      </w:r>
      <w:r w:rsidRPr="00971647">
        <w:rPr>
          <w:b/>
          <w:sz w:val="28"/>
          <w:szCs w:val="28"/>
        </w:rPr>
        <w:t xml:space="preserve"> выборки домашних хозяйств</w:t>
      </w:r>
    </w:p>
    <w:p w:rsidR="003729AD" w:rsidRPr="00971647" w:rsidRDefault="003729AD" w:rsidP="003729AD">
      <w:pPr>
        <w:jc w:val="center"/>
        <w:rPr>
          <w:b/>
          <w:sz w:val="28"/>
          <w:szCs w:val="28"/>
        </w:rPr>
      </w:pPr>
      <w:r w:rsidRPr="00971647">
        <w:rPr>
          <w:b/>
          <w:sz w:val="28"/>
          <w:szCs w:val="28"/>
        </w:rPr>
        <w:t>по обследованию уровня жизни</w:t>
      </w:r>
    </w:p>
    <w:p w:rsidR="00E7418A" w:rsidRPr="00971647" w:rsidRDefault="00E7418A" w:rsidP="003729AD">
      <w:pPr>
        <w:jc w:val="center"/>
        <w:rPr>
          <w:b/>
          <w:sz w:val="28"/>
          <w:szCs w:val="28"/>
        </w:rPr>
      </w:pPr>
    </w:p>
    <w:p w:rsidR="00F34F97" w:rsidRPr="00971647" w:rsidRDefault="00F34F97" w:rsidP="003729AD">
      <w:pPr>
        <w:jc w:val="center"/>
        <w:rPr>
          <w:b/>
          <w:sz w:val="28"/>
          <w:szCs w:val="28"/>
        </w:rPr>
      </w:pPr>
    </w:p>
    <w:p w:rsidR="00412DB7" w:rsidRPr="00971647" w:rsidRDefault="00614F30" w:rsidP="00B82C4A">
      <w:pPr>
        <w:pStyle w:val="3"/>
        <w:numPr>
          <w:ilvl w:val="0"/>
          <w:numId w:val="1"/>
        </w:numPr>
        <w:spacing w:before="0" w:after="0"/>
        <w:ind w:left="357" w:hanging="357"/>
        <w:jc w:val="center"/>
        <w:rPr>
          <w:rFonts w:ascii="Times New Roman" w:hAnsi="Times New Roman"/>
          <w:szCs w:val="28"/>
        </w:rPr>
      </w:pPr>
      <w:r w:rsidRPr="00971647">
        <w:rPr>
          <w:rFonts w:ascii="Times New Roman" w:hAnsi="Times New Roman"/>
          <w:szCs w:val="28"/>
        </w:rPr>
        <w:t>Общие положения</w:t>
      </w:r>
    </w:p>
    <w:p w:rsidR="00DF2C62" w:rsidRPr="00971647" w:rsidRDefault="00DF2C62" w:rsidP="002C52FF">
      <w:pPr>
        <w:pStyle w:val="OsnTxt"/>
        <w:jc w:val="center"/>
        <w:rPr>
          <w:rFonts w:ascii="Times New Roman" w:hAnsi="Times New Roman"/>
          <w:sz w:val="28"/>
          <w:szCs w:val="28"/>
        </w:rPr>
      </w:pPr>
    </w:p>
    <w:p w:rsidR="00486020" w:rsidRPr="00971647" w:rsidRDefault="00A264CB" w:rsidP="001D523C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Методика построения выборки домашних хозяйств по обследованию уровня жизни</w:t>
      </w:r>
      <w:r w:rsidR="0018595F" w:rsidRPr="00971647">
        <w:rPr>
          <w:sz w:val="28"/>
          <w:szCs w:val="28"/>
        </w:rPr>
        <w:t xml:space="preserve"> (далее – Методика) относится к статистической методологии, формируемой в соответствии с международными стандартами и утверждаемой в соответствии с Законом Республики Казахстан «О государственной статистике».</w:t>
      </w:r>
    </w:p>
    <w:p w:rsidR="00B82D97" w:rsidRPr="00971647" w:rsidRDefault="00B82D97" w:rsidP="001D523C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 xml:space="preserve">Настоящая Методика предназначена для использования структурными подразделениями </w:t>
      </w:r>
      <w:r w:rsidR="00222432" w:rsidRPr="00971647">
        <w:rPr>
          <w:sz w:val="28"/>
          <w:szCs w:val="28"/>
        </w:rPr>
        <w:t xml:space="preserve">Бюро национальной статистики Агентства по стратегическому планированию и реформам Республики Казахстан </w:t>
      </w:r>
      <w:r w:rsidRPr="00971647">
        <w:rPr>
          <w:sz w:val="28"/>
          <w:szCs w:val="28"/>
          <w:lang w:val="kk-KZ"/>
        </w:rPr>
        <w:t>при</w:t>
      </w:r>
      <w:r w:rsidRPr="00971647">
        <w:rPr>
          <w:sz w:val="28"/>
          <w:szCs w:val="28"/>
        </w:rPr>
        <w:t xml:space="preserve"> формировани</w:t>
      </w:r>
      <w:r w:rsidR="0095795B" w:rsidRPr="00971647">
        <w:rPr>
          <w:sz w:val="28"/>
          <w:szCs w:val="28"/>
        </w:rPr>
        <w:t>и</w:t>
      </w:r>
      <w:r w:rsidRPr="00971647">
        <w:rPr>
          <w:sz w:val="28"/>
          <w:szCs w:val="28"/>
          <w:lang w:val="kk-KZ"/>
        </w:rPr>
        <w:t xml:space="preserve"> выборки домашних хозяйств по обследованию уровня жизни</w:t>
      </w:r>
      <w:r w:rsidRPr="00971647">
        <w:rPr>
          <w:sz w:val="28"/>
          <w:szCs w:val="28"/>
        </w:rPr>
        <w:t>.</w:t>
      </w:r>
    </w:p>
    <w:p w:rsidR="00B82D97" w:rsidRPr="00971647" w:rsidRDefault="00B82D97" w:rsidP="001D523C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val="kk-KZ"/>
        </w:rPr>
      </w:pPr>
      <w:r w:rsidRPr="00971647">
        <w:rPr>
          <w:sz w:val="28"/>
          <w:szCs w:val="28"/>
        </w:rPr>
        <w:t xml:space="preserve">Целью настоящей Методики является построение выборки для выборочного обследования домашних хозяйств </w:t>
      </w:r>
      <w:r w:rsidR="00C2653F" w:rsidRPr="00971647">
        <w:rPr>
          <w:sz w:val="28"/>
          <w:szCs w:val="28"/>
        </w:rPr>
        <w:t xml:space="preserve">по оценке </w:t>
      </w:r>
      <w:r w:rsidRPr="00971647">
        <w:rPr>
          <w:sz w:val="28"/>
          <w:szCs w:val="28"/>
        </w:rPr>
        <w:t>уровн</w:t>
      </w:r>
      <w:r w:rsidR="00C2653F" w:rsidRPr="00971647">
        <w:rPr>
          <w:sz w:val="28"/>
          <w:szCs w:val="28"/>
        </w:rPr>
        <w:t>я</w:t>
      </w:r>
      <w:r w:rsidRPr="00971647">
        <w:rPr>
          <w:sz w:val="28"/>
          <w:szCs w:val="28"/>
        </w:rPr>
        <w:t xml:space="preserve"> жизни (далее – </w:t>
      </w:r>
      <w:r w:rsidR="00C2653F" w:rsidRPr="00971647">
        <w:rPr>
          <w:sz w:val="28"/>
          <w:szCs w:val="28"/>
        </w:rPr>
        <w:t>Обследование</w:t>
      </w:r>
      <w:r w:rsidRPr="00971647">
        <w:rPr>
          <w:sz w:val="28"/>
          <w:szCs w:val="28"/>
        </w:rPr>
        <w:t>), включая описание этапов формирования, стратификации и расчет</w:t>
      </w:r>
      <w:r w:rsidR="00F022C8" w:rsidRPr="00971647">
        <w:rPr>
          <w:sz w:val="28"/>
          <w:szCs w:val="28"/>
        </w:rPr>
        <w:t>а</w:t>
      </w:r>
      <w:r w:rsidRPr="00971647">
        <w:rPr>
          <w:sz w:val="28"/>
          <w:szCs w:val="28"/>
        </w:rPr>
        <w:t xml:space="preserve"> выборочных весов.</w:t>
      </w:r>
    </w:p>
    <w:p w:rsidR="003729AD" w:rsidRPr="00971647" w:rsidRDefault="00C16D9B" w:rsidP="001D523C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val="kk-KZ"/>
        </w:rPr>
      </w:pPr>
      <w:r w:rsidRPr="00971647">
        <w:rPr>
          <w:sz w:val="28"/>
          <w:szCs w:val="28"/>
        </w:rPr>
        <w:t>Настоящая М</w:t>
      </w:r>
      <w:r w:rsidR="003729AD" w:rsidRPr="00971647">
        <w:rPr>
          <w:sz w:val="28"/>
          <w:szCs w:val="28"/>
        </w:rPr>
        <w:t>етоди</w:t>
      </w:r>
      <w:r w:rsidRPr="00971647">
        <w:rPr>
          <w:sz w:val="28"/>
          <w:szCs w:val="28"/>
        </w:rPr>
        <w:t>ка</w:t>
      </w:r>
      <w:r w:rsidR="00751B30">
        <w:rPr>
          <w:sz w:val="28"/>
          <w:szCs w:val="28"/>
        </w:rPr>
        <w:t xml:space="preserve"> </w:t>
      </w:r>
      <w:r w:rsidR="003729AD" w:rsidRPr="00971647">
        <w:rPr>
          <w:sz w:val="28"/>
          <w:szCs w:val="28"/>
        </w:rPr>
        <w:t>соответству</w:t>
      </w:r>
      <w:r w:rsidRPr="00971647">
        <w:rPr>
          <w:sz w:val="28"/>
          <w:szCs w:val="28"/>
        </w:rPr>
        <w:t>е</w:t>
      </w:r>
      <w:r w:rsidR="003729AD" w:rsidRPr="00971647">
        <w:rPr>
          <w:sz w:val="28"/>
          <w:szCs w:val="28"/>
        </w:rPr>
        <w:t>т принятым в мировой практике методам построения выборки и обеспечива</w:t>
      </w:r>
      <w:r w:rsidR="00CD37D2" w:rsidRPr="00971647">
        <w:rPr>
          <w:sz w:val="28"/>
          <w:szCs w:val="28"/>
        </w:rPr>
        <w:t>е</w:t>
      </w:r>
      <w:r w:rsidR="003729AD" w:rsidRPr="00971647">
        <w:rPr>
          <w:sz w:val="28"/>
          <w:szCs w:val="28"/>
        </w:rPr>
        <w:t xml:space="preserve">т получение качественных </w:t>
      </w:r>
      <w:r w:rsidR="00495469" w:rsidRPr="00971647">
        <w:rPr>
          <w:sz w:val="28"/>
          <w:szCs w:val="28"/>
        </w:rPr>
        <w:t xml:space="preserve">первичных </w:t>
      </w:r>
      <w:r w:rsidR="003729AD" w:rsidRPr="00971647">
        <w:rPr>
          <w:sz w:val="28"/>
          <w:szCs w:val="28"/>
        </w:rPr>
        <w:t>статистических данных.</w:t>
      </w:r>
    </w:p>
    <w:p w:rsidR="006B0A88" w:rsidRPr="00971647" w:rsidRDefault="00C2653F" w:rsidP="001D523C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Обследование</w:t>
      </w:r>
      <w:r w:rsidR="00751B30">
        <w:rPr>
          <w:sz w:val="28"/>
          <w:szCs w:val="28"/>
        </w:rPr>
        <w:t xml:space="preserve"> </w:t>
      </w:r>
      <w:r w:rsidR="00412DB7" w:rsidRPr="00971647">
        <w:rPr>
          <w:sz w:val="28"/>
          <w:szCs w:val="28"/>
        </w:rPr>
        <w:t xml:space="preserve">по своему характеру является многоцелевым. </w:t>
      </w:r>
      <w:r w:rsidR="0096659B" w:rsidRPr="00971647">
        <w:rPr>
          <w:sz w:val="28"/>
          <w:szCs w:val="28"/>
        </w:rPr>
        <w:t>Его о</w:t>
      </w:r>
      <w:r w:rsidR="00EB10D0" w:rsidRPr="00971647">
        <w:rPr>
          <w:sz w:val="28"/>
          <w:szCs w:val="28"/>
        </w:rPr>
        <w:t>сновны</w:t>
      </w:r>
      <w:r w:rsidR="008A0E5E" w:rsidRPr="00971647">
        <w:rPr>
          <w:sz w:val="28"/>
          <w:szCs w:val="28"/>
        </w:rPr>
        <w:t>ми</w:t>
      </w:r>
      <w:r w:rsidR="00EB10D0" w:rsidRPr="00971647">
        <w:rPr>
          <w:sz w:val="28"/>
          <w:szCs w:val="28"/>
        </w:rPr>
        <w:t xml:space="preserve"> задач</w:t>
      </w:r>
      <w:r w:rsidR="008A0E5E" w:rsidRPr="00971647">
        <w:rPr>
          <w:sz w:val="28"/>
          <w:szCs w:val="28"/>
        </w:rPr>
        <w:t>ами</w:t>
      </w:r>
      <w:r w:rsidR="00751B30">
        <w:rPr>
          <w:sz w:val="28"/>
          <w:szCs w:val="28"/>
        </w:rPr>
        <w:t xml:space="preserve"> </w:t>
      </w:r>
      <w:r w:rsidR="008A0E5E" w:rsidRPr="00971647">
        <w:rPr>
          <w:sz w:val="28"/>
          <w:szCs w:val="28"/>
        </w:rPr>
        <w:t xml:space="preserve">являются </w:t>
      </w:r>
      <w:r w:rsidR="00EB10D0" w:rsidRPr="00971647">
        <w:rPr>
          <w:sz w:val="28"/>
          <w:szCs w:val="28"/>
        </w:rPr>
        <w:t xml:space="preserve">получение </w:t>
      </w:r>
      <w:r w:rsidR="001E7DE6" w:rsidRPr="00971647">
        <w:rPr>
          <w:sz w:val="28"/>
          <w:szCs w:val="28"/>
        </w:rPr>
        <w:t>широкого спектра</w:t>
      </w:r>
      <w:r w:rsidR="005C00DD" w:rsidRPr="00971647">
        <w:rPr>
          <w:sz w:val="28"/>
          <w:szCs w:val="28"/>
        </w:rPr>
        <w:t xml:space="preserve"> первичных статистических </w:t>
      </w:r>
      <w:r w:rsidR="006B318B" w:rsidRPr="00971647">
        <w:rPr>
          <w:sz w:val="28"/>
          <w:szCs w:val="28"/>
        </w:rPr>
        <w:t xml:space="preserve">данных об уровне жизни населения, весовых показателей для расчета индекса потребительских цен и </w:t>
      </w:r>
      <w:r w:rsidR="005C00DD" w:rsidRPr="00971647">
        <w:rPr>
          <w:sz w:val="28"/>
          <w:szCs w:val="28"/>
        </w:rPr>
        <w:t xml:space="preserve">первичных статистических данных </w:t>
      </w:r>
      <w:r w:rsidR="006B318B" w:rsidRPr="00971647">
        <w:rPr>
          <w:sz w:val="28"/>
          <w:szCs w:val="28"/>
        </w:rPr>
        <w:t>для составления счетов сектора домашних хозяйств</w:t>
      </w:r>
      <w:r w:rsidR="00372198" w:rsidRPr="00971647">
        <w:rPr>
          <w:sz w:val="28"/>
          <w:szCs w:val="28"/>
        </w:rPr>
        <w:t xml:space="preserve"> в системе национальных счетов.</w:t>
      </w:r>
    </w:p>
    <w:p w:rsidR="000926C6" w:rsidRPr="00971647" w:rsidRDefault="000926C6" w:rsidP="001D523C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В настоящей Методике используются следующие понятия и сокращения:</w:t>
      </w:r>
    </w:p>
    <w:p w:rsidR="000926C6" w:rsidRPr="00971647" w:rsidRDefault="000926C6" w:rsidP="001D523C">
      <w:pPr>
        <w:pStyle w:val="af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ind w:left="0" w:firstLine="567"/>
        <w:jc w:val="both"/>
        <w:rPr>
          <w:b w:val="0"/>
          <w:szCs w:val="28"/>
        </w:rPr>
      </w:pPr>
      <w:r w:rsidRPr="00971647">
        <w:rPr>
          <w:b w:val="0"/>
          <w:szCs w:val="28"/>
        </w:rPr>
        <w:t xml:space="preserve">домашнее хозяйство – </w:t>
      </w:r>
      <w:r w:rsidRPr="00971647">
        <w:rPr>
          <w:b w:val="0"/>
        </w:rPr>
        <w:t xml:space="preserve">экономический субъект, состоящий из одного или более физических лиц, проживающих совместно, объединяющих </w:t>
      </w:r>
      <w:r w:rsidRPr="00971647">
        <w:rPr>
          <w:b w:val="0"/>
        </w:rPr>
        <w:lastRenderedPageBreak/>
        <w:t>полностью или частично свои доходы и имущество, и совместно потребляющие товары и услуги;</w:t>
      </w:r>
    </w:p>
    <w:p w:rsidR="000926C6" w:rsidRPr="00971647" w:rsidRDefault="000926C6" w:rsidP="001D523C">
      <w:pPr>
        <w:pStyle w:val="af0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b w:val="0"/>
          <w:bCs/>
          <w:szCs w:val="28"/>
        </w:rPr>
      </w:pPr>
      <w:r w:rsidRPr="00971647">
        <w:rPr>
          <w:b w:val="0"/>
          <w:szCs w:val="28"/>
        </w:rPr>
        <w:t xml:space="preserve">интервьюер – </w:t>
      </w:r>
      <w:r w:rsidRPr="00971647">
        <w:rPr>
          <w:b w:val="0"/>
          <w:bCs/>
          <w:szCs w:val="28"/>
        </w:rPr>
        <w:t xml:space="preserve">лицо, </w:t>
      </w:r>
      <w:r w:rsidR="0095778D" w:rsidRPr="00971647">
        <w:rPr>
          <w:b w:val="0"/>
          <w:bCs/>
          <w:szCs w:val="28"/>
        </w:rPr>
        <w:t>осуществляющее опрос респондентов и домашних хозяйств при проведении общегосударственных статистических наблюдений и национальных переписей</w:t>
      </w:r>
      <w:r w:rsidRPr="00971647">
        <w:rPr>
          <w:b w:val="0"/>
          <w:bCs/>
          <w:szCs w:val="28"/>
        </w:rPr>
        <w:t>;</w:t>
      </w:r>
    </w:p>
    <w:p w:rsidR="000926C6" w:rsidRPr="00971647" w:rsidRDefault="000926C6" w:rsidP="001D523C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стандартная ошибка выборки</w:t>
      </w:r>
      <w:r w:rsidR="00751B30">
        <w:rPr>
          <w:sz w:val="28"/>
          <w:szCs w:val="28"/>
        </w:rPr>
        <w:t xml:space="preserve"> </w:t>
      </w:r>
      <w:r w:rsidRPr="00971647">
        <w:rPr>
          <w:sz w:val="28"/>
          <w:szCs w:val="28"/>
        </w:rPr>
        <w:t>(</w:t>
      </w:r>
      <w:r w:rsidR="0037546D" w:rsidRPr="00971647">
        <w:rPr>
          <w:sz w:val="28"/>
          <w:szCs w:val="28"/>
        </w:rPr>
        <w:t xml:space="preserve">далее - </w:t>
      </w:r>
      <w:r w:rsidRPr="00971647">
        <w:rPr>
          <w:sz w:val="28"/>
          <w:szCs w:val="28"/>
        </w:rPr>
        <w:t>СО)– стандартное отклонение значения параметра выборки от выборочного среднего значения этого параметра;</w:t>
      </w:r>
    </w:p>
    <w:p w:rsidR="000926C6" w:rsidRPr="00971647" w:rsidRDefault="000926C6" w:rsidP="001D523C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относительная стандартная ошибка (</w:t>
      </w:r>
      <w:r w:rsidR="0037546D" w:rsidRPr="00971647">
        <w:rPr>
          <w:sz w:val="28"/>
          <w:szCs w:val="28"/>
        </w:rPr>
        <w:t xml:space="preserve">далее - </w:t>
      </w:r>
      <w:r w:rsidRPr="00971647">
        <w:rPr>
          <w:sz w:val="28"/>
          <w:szCs w:val="28"/>
        </w:rPr>
        <w:t>ОСО)– отношение оцениваемой статистической величины к его среднему значе</w:t>
      </w:r>
      <w:r w:rsidR="00F80353" w:rsidRPr="00971647">
        <w:rPr>
          <w:sz w:val="28"/>
          <w:szCs w:val="28"/>
        </w:rPr>
        <w:t>нию.</w:t>
      </w:r>
    </w:p>
    <w:p w:rsidR="002C52FF" w:rsidRPr="00971647" w:rsidRDefault="002C52FF" w:rsidP="001D523C">
      <w:pPr>
        <w:shd w:val="clear" w:color="auto" w:fill="FFFFFF"/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F34F97" w:rsidRPr="00971647" w:rsidRDefault="00F34F97" w:rsidP="000926C6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  <w:lang w:val="kk-KZ"/>
        </w:rPr>
      </w:pPr>
    </w:p>
    <w:p w:rsidR="001526AA" w:rsidRPr="00971647" w:rsidRDefault="00206027" w:rsidP="00B82C4A">
      <w:pPr>
        <w:pStyle w:val="Abz1"/>
        <w:tabs>
          <w:tab w:val="left" w:pos="1134"/>
        </w:tabs>
        <w:spacing w:before="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971647">
        <w:rPr>
          <w:rFonts w:ascii="Times New Roman" w:hAnsi="Times New Roman"/>
          <w:b/>
          <w:sz w:val="28"/>
          <w:szCs w:val="28"/>
        </w:rPr>
        <w:t xml:space="preserve">2. Определение </w:t>
      </w:r>
      <w:r w:rsidR="00434F7B" w:rsidRPr="00971647">
        <w:rPr>
          <w:rFonts w:ascii="Times New Roman" w:hAnsi="Times New Roman"/>
          <w:b/>
          <w:sz w:val="28"/>
          <w:szCs w:val="28"/>
        </w:rPr>
        <w:t>исследуемой совокупности (рамки выборки)</w:t>
      </w:r>
    </w:p>
    <w:p w:rsidR="00287173" w:rsidRPr="00971647" w:rsidRDefault="00287173" w:rsidP="000926C6">
      <w:pPr>
        <w:pStyle w:val="Abz1"/>
        <w:tabs>
          <w:tab w:val="left" w:pos="1134"/>
        </w:tabs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1D6" w:rsidRPr="00A351D6" w:rsidRDefault="00751B30" w:rsidP="00473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7. </w:t>
      </w:r>
      <w:r w:rsidR="00382B6E" w:rsidRPr="00751B30">
        <w:rPr>
          <w:sz w:val="28"/>
          <w:szCs w:val="28"/>
        </w:rPr>
        <w:t>Основным источником</w:t>
      </w:r>
      <w:r w:rsidRPr="00751B30">
        <w:rPr>
          <w:sz w:val="28"/>
          <w:szCs w:val="28"/>
        </w:rPr>
        <w:t xml:space="preserve"> </w:t>
      </w:r>
      <w:r w:rsidR="00232789" w:rsidRPr="00751B30">
        <w:rPr>
          <w:sz w:val="28"/>
          <w:szCs w:val="28"/>
        </w:rPr>
        <w:t>для ф</w:t>
      </w:r>
      <w:r w:rsidR="00261AA8" w:rsidRPr="00751B30">
        <w:rPr>
          <w:sz w:val="28"/>
          <w:szCs w:val="28"/>
        </w:rPr>
        <w:t>ормировани</w:t>
      </w:r>
      <w:r w:rsidR="00232789" w:rsidRPr="00751B3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61AA8" w:rsidRPr="00751B30">
        <w:rPr>
          <w:sz w:val="28"/>
          <w:szCs w:val="28"/>
        </w:rPr>
        <w:t xml:space="preserve">выборочной совокупности домашних хозяйств </w:t>
      </w:r>
      <w:r w:rsidR="00382B6E" w:rsidRPr="00751B30">
        <w:rPr>
          <w:sz w:val="28"/>
          <w:szCs w:val="28"/>
        </w:rPr>
        <w:t>является</w:t>
      </w:r>
      <w:r w:rsidR="00382B6E" w:rsidRPr="00971647">
        <w:rPr>
          <w:sz w:val="28"/>
          <w:szCs w:val="28"/>
        </w:rPr>
        <w:t xml:space="preserve"> информационная система «Статистический регистр жилищного фонда»</w:t>
      </w:r>
      <w:r w:rsidR="00CD37D2" w:rsidRPr="00971647">
        <w:rPr>
          <w:sz w:val="28"/>
          <w:szCs w:val="28"/>
        </w:rPr>
        <w:t>,</w:t>
      </w:r>
      <w:r w:rsidR="00382B6E" w:rsidRPr="00971647">
        <w:rPr>
          <w:sz w:val="28"/>
          <w:szCs w:val="28"/>
        </w:rPr>
        <w:t xml:space="preserve"> компонент интегрированной информационной системы «е-Статистика» </w:t>
      </w:r>
      <w:r w:rsidR="00992371" w:rsidRPr="00971647">
        <w:rPr>
          <w:sz w:val="28"/>
          <w:szCs w:val="28"/>
        </w:rPr>
        <w:t xml:space="preserve">(далее – </w:t>
      </w:r>
      <w:r w:rsidR="00382B6E" w:rsidRPr="00971647">
        <w:rPr>
          <w:sz w:val="28"/>
          <w:szCs w:val="28"/>
          <w:lang w:val="en-US"/>
        </w:rPr>
        <w:t>C</w:t>
      </w:r>
      <w:r w:rsidR="00992371" w:rsidRPr="00971647">
        <w:rPr>
          <w:sz w:val="28"/>
          <w:szCs w:val="28"/>
        </w:rPr>
        <w:t>РЖФ)</w:t>
      </w:r>
      <w:r w:rsidR="00232789" w:rsidRPr="00971647">
        <w:rPr>
          <w:sz w:val="28"/>
          <w:szCs w:val="28"/>
        </w:rPr>
        <w:t>.</w:t>
      </w:r>
      <w:bookmarkStart w:id="0" w:name="_GoBack"/>
      <w:bookmarkEnd w:id="0"/>
      <w:r w:rsidR="00D53B89">
        <w:rPr>
          <w:sz w:val="28"/>
          <w:szCs w:val="28"/>
          <w:lang w:val="kk-KZ"/>
        </w:rPr>
        <w:t xml:space="preserve"> </w:t>
      </w:r>
      <w:r w:rsidR="00A351D6" w:rsidRPr="00751B30">
        <w:rPr>
          <w:sz w:val="28"/>
          <w:szCs w:val="28"/>
        </w:rPr>
        <w:t>СРЖФ содержит данные о жилых домах и жилых помещениях (квартирах), а также о численности людей, проживающих в них. Проживающие в них люди выступают в качестве домашних хозяйств при формировании выборки по обследованию уровня жизни.</w:t>
      </w:r>
    </w:p>
    <w:p w:rsidR="00261AA8" w:rsidRPr="00971647" w:rsidRDefault="00751B30" w:rsidP="00751B30">
      <w:pPr>
        <w:pStyle w:val="Abz1"/>
        <w:tabs>
          <w:tab w:val="left" w:pos="1134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61AA8" w:rsidRPr="00971647">
        <w:rPr>
          <w:rFonts w:ascii="Times New Roman" w:hAnsi="Times New Roman"/>
          <w:sz w:val="28"/>
          <w:szCs w:val="28"/>
        </w:rPr>
        <w:t>Использование указанной базы данных обусловлено рядом преимуществ, к которым относятся следующие:</w:t>
      </w:r>
    </w:p>
    <w:p w:rsidR="00261AA8" w:rsidRPr="00971647" w:rsidRDefault="00261AA8" w:rsidP="00751B30">
      <w:pPr>
        <w:pStyle w:val="Abz1"/>
        <w:tabs>
          <w:tab w:val="left" w:pos="1134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71647">
        <w:rPr>
          <w:rFonts w:ascii="Times New Roman" w:hAnsi="Times New Roman"/>
          <w:sz w:val="28"/>
          <w:szCs w:val="28"/>
        </w:rPr>
        <w:t xml:space="preserve">наличие готовой </w:t>
      </w:r>
      <w:r w:rsidR="00647861" w:rsidRPr="00971647">
        <w:rPr>
          <w:rFonts w:ascii="Times New Roman" w:hAnsi="Times New Roman"/>
          <w:sz w:val="28"/>
          <w:szCs w:val="28"/>
        </w:rPr>
        <w:t>рамки</w:t>
      </w:r>
      <w:r w:rsidRPr="00971647">
        <w:rPr>
          <w:rFonts w:ascii="Times New Roman" w:hAnsi="Times New Roman"/>
          <w:sz w:val="28"/>
          <w:szCs w:val="28"/>
        </w:rPr>
        <w:t xml:space="preserve"> выборки, что исключает одну из существенных статей затрат, связанных с составлением </w:t>
      </w:r>
      <w:r w:rsidR="00D82CAF" w:rsidRPr="00971647">
        <w:rPr>
          <w:rFonts w:ascii="Times New Roman" w:hAnsi="Times New Roman"/>
          <w:sz w:val="28"/>
          <w:szCs w:val="28"/>
        </w:rPr>
        <w:t>основы</w:t>
      </w:r>
      <w:r w:rsidRPr="00971647">
        <w:rPr>
          <w:rFonts w:ascii="Times New Roman" w:hAnsi="Times New Roman"/>
          <w:sz w:val="28"/>
          <w:szCs w:val="28"/>
        </w:rPr>
        <w:t xml:space="preserve"> выборки;</w:t>
      </w:r>
    </w:p>
    <w:p w:rsidR="00261AA8" w:rsidRPr="00971647" w:rsidRDefault="00261AA8" w:rsidP="00751B30">
      <w:pPr>
        <w:pStyle w:val="Abz1"/>
        <w:tabs>
          <w:tab w:val="left" w:pos="1134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71647">
        <w:rPr>
          <w:rFonts w:ascii="Times New Roman" w:hAnsi="Times New Roman"/>
          <w:sz w:val="28"/>
          <w:szCs w:val="28"/>
        </w:rPr>
        <w:t xml:space="preserve">наличие постоянно актуализируемой </w:t>
      </w:r>
      <w:r w:rsidR="006454D4" w:rsidRPr="00971647">
        <w:rPr>
          <w:rFonts w:ascii="Times New Roman" w:hAnsi="Times New Roman"/>
          <w:sz w:val="28"/>
          <w:szCs w:val="28"/>
        </w:rPr>
        <w:t>базы данных, что необходимо для осуществ</w:t>
      </w:r>
      <w:r w:rsidR="00751B30">
        <w:rPr>
          <w:rFonts w:ascii="Times New Roman" w:hAnsi="Times New Roman"/>
          <w:sz w:val="28"/>
          <w:szCs w:val="28"/>
        </w:rPr>
        <w:t>ления ротации домашних хозяйств.</w:t>
      </w:r>
    </w:p>
    <w:p w:rsidR="006B0A88" w:rsidRPr="00971647" w:rsidRDefault="00CE2195" w:rsidP="00751B30">
      <w:pPr>
        <w:pStyle w:val="Abz1"/>
        <w:numPr>
          <w:ilvl w:val="0"/>
          <w:numId w:val="10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71647">
        <w:rPr>
          <w:rFonts w:ascii="Times New Roman" w:hAnsi="Times New Roman"/>
          <w:sz w:val="28"/>
          <w:szCs w:val="28"/>
        </w:rPr>
        <w:t>В генеральную совокупность включ</w:t>
      </w:r>
      <w:r w:rsidR="00E93E33" w:rsidRPr="00971647">
        <w:rPr>
          <w:rFonts w:ascii="Times New Roman" w:hAnsi="Times New Roman"/>
          <w:sz w:val="28"/>
          <w:szCs w:val="28"/>
        </w:rPr>
        <w:t>аются</w:t>
      </w:r>
      <w:r w:rsidRPr="00971647">
        <w:rPr>
          <w:rFonts w:ascii="Times New Roman" w:hAnsi="Times New Roman"/>
          <w:sz w:val="28"/>
          <w:szCs w:val="28"/>
        </w:rPr>
        <w:t xml:space="preserve"> </w:t>
      </w:r>
      <w:r w:rsidR="00A351D6" w:rsidRPr="0096568E">
        <w:rPr>
          <w:rFonts w:ascii="Times New Roman" w:hAnsi="Times New Roman"/>
          <w:color w:val="000000" w:themeColor="text1"/>
          <w:sz w:val="28"/>
          <w:szCs w:val="28"/>
        </w:rPr>
        <w:t>жилые дома и жилые помещения (квартиры)</w:t>
      </w:r>
      <w:r w:rsidR="00A351D6" w:rsidRPr="002613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6C13" w:rsidRPr="00971647">
        <w:rPr>
          <w:rFonts w:ascii="Times New Roman" w:hAnsi="Times New Roman"/>
          <w:sz w:val="28"/>
          <w:szCs w:val="28"/>
        </w:rPr>
        <w:t>за исключением</w:t>
      </w:r>
      <w:r w:rsidR="00275A44" w:rsidRPr="00971647">
        <w:rPr>
          <w:rFonts w:ascii="Times New Roman" w:hAnsi="Times New Roman"/>
          <w:sz w:val="28"/>
          <w:szCs w:val="28"/>
        </w:rPr>
        <w:t xml:space="preserve"> </w:t>
      </w:r>
      <w:r w:rsidRPr="00971647">
        <w:rPr>
          <w:rFonts w:ascii="Times New Roman" w:hAnsi="Times New Roman"/>
          <w:sz w:val="28"/>
          <w:szCs w:val="28"/>
        </w:rPr>
        <w:t>коммунальн</w:t>
      </w:r>
      <w:r w:rsidR="00275A44" w:rsidRPr="00971647">
        <w:rPr>
          <w:rFonts w:ascii="Times New Roman" w:hAnsi="Times New Roman"/>
          <w:sz w:val="28"/>
          <w:szCs w:val="28"/>
        </w:rPr>
        <w:t xml:space="preserve">ых квартир, </w:t>
      </w:r>
      <w:r w:rsidR="00D53B89" w:rsidRPr="00971647">
        <w:rPr>
          <w:rFonts w:ascii="Times New Roman" w:hAnsi="Times New Roman"/>
          <w:sz w:val="28"/>
          <w:szCs w:val="28"/>
        </w:rPr>
        <w:t>общежити</w:t>
      </w:r>
      <w:r w:rsidR="00D53B89">
        <w:rPr>
          <w:rFonts w:ascii="Times New Roman" w:hAnsi="Times New Roman"/>
          <w:sz w:val="28"/>
          <w:szCs w:val="28"/>
        </w:rPr>
        <w:t>й</w:t>
      </w:r>
      <w:r w:rsidR="00275A44" w:rsidRPr="00971647">
        <w:rPr>
          <w:rFonts w:ascii="Times New Roman" w:hAnsi="Times New Roman"/>
          <w:sz w:val="28"/>
          <w:szCs w:val="28"/>
        </w:rPr>
        <w:t xml:space="preserve">, </w:t>
      </w:r>
      <w:r w:rsidRPr="00971647">
        <w:rPr>
          <w:rFonts w:ascii="Times New Roman" w:hAnsi="Times New Roman"/>
          <w:sz w:val="28"/>
          <w:szCs w:val="28"/>
        </w:rPr>
        <w:t>дом</w:t>
      </w:r>
      <w:r w:rsidR="00D53B89">
        <w:rPr>
          <w:rFonts w:ascii="Times New Roman" w:hAnsi="Times New Roman"/>
          <w:sz w:val="28"/>
          <w:szCs w:val="28"/>
        </w:rPr>
        <w:t>ов</w:t>
      </w:r>
      <w:r w:rsidRPr="00971647">
        <w:rPr>
          <w:rFonts w:ascii="Times New Roman" w:hAnsi="Times New Roman"/>
          <w:sz w:val="28"/>
          <w:szCs w:val="28"/>
        </w:rPr>
        <w:t xml:space="preserve">-интернат для престарелых и </w:t>
      </w:r>
      <w:r w:rsidR="00DF585C" w:rsidRPr="00971647">
        <w:rPr>
          <w:rFonts w:ascii="Times New Roman" w:hAnsi="Times New Roman"/>
          <w:sz w:val="28"/>
          <w:szCs w:val="28"/>
        </w:rPr>
        <w:t>лиц с инвалидностью</w:t>
      </w:r>
      <w:r w:rsidRPr="00971647">
        <w:rPr>
          <w:rFonts w:ascii="Times New Roman" w:hAnsi="Times New Roman"/>
          <w:sz w:val="28"/>
          <w:szCs w:val="28"/>
        </w:rPr>
        <w:t>, детски</w:t>
      </w:r>
      <w:r w:rsidR="00275A44" w:rsidRPr="00971647">
        <w:rPr>
          <w:rFonts w:ascii="Times New Roman" w:hAnsi="Times New Roman"/>
          <w:sz w:val="28"/>
          <w:szCs w:val="28"/>
        </w:rPr>
        <w:t>х</w:t>
      </w:r>
      <w:r w:rsidRPr="00971647">
        <w:rPr>
          <w:rFonts w:ascii="Times New Roman" w:hAnsi="Times New Roman"/>
          <w:sz w:val="28"/>
          <w:szCs w:val="28"/>
        </w:rPr>
        <w:t xml:space="preserve"> дом</w:t>
      </w:r>
      <w:r w:rsidR="00D53B89">
        <w:rPr>
          <w:rFonts w:ascii="Times New Roman" w:hAnsi="Times New Roman"/>
          <w:sz w:val="28"/>
          <w:szCs w:val="28"/>
        </w:rPr>
        <w:t>ов</w:t>
      </w:r>
      <w:r w:rsidRPr="00971647">
        <w:rPr>
          <w:rFonts w:ascii="Times New Roman" w:hAnsi="Times New Roman"/>
          <w:sz w:val="28"/>
          <w:szCs w:val="28"/>
        </w:rPr>
        <w:t>, тюрьм</w:t>
      </w:r>
      <w:r w:rsidR="00275A44" w:rsidRPr="00971647">
        <w:rPr>
          <w:rFonts w:ascii="Times New Roman" w:hAnsi="Times New Roman"/>
          <w:sz w:val="28"/>
          <w:szCs w:val="28"/>
        </w:rPr>
        <w:t xml:space="preserve">, </w:t>
      </w:r>
      <w:r w:rsidR="001370AD" w:rsidRPr="00971647">
        <w:rPr>
          <w:rFonts w:ascii="Times New Roman" w:hAnsi="Times New Roman"/>
          <w:sz w:val="28"/>
          <w:szCs w:val="28"/>
        </w:rPr>
        <w:t>гостиниц</w:t>
      </w:r>
      <w:r w:rsidR="00275A44" w:rsidRPr="00971647">
        <w:rPr>
          <w:rFonts w:ascii="Times New Roman" w:hAnsi="Times New Roman"/>
          <w:sz w:val="28"/>
          <w:szCs w:val="28"/>
        </w:rPr>
        <w:t xml:space="preserve">, </w:t>
      </w:r>
      <w:r w:rsidR="001370AD" w:rsidRPr="00971647">
        <w:rPr>
          <w:rFonts w:ascii="Times New Roman" w:hAnsi="Times New Roman"/>
          <w:sz w:val="28"/>
          <w:szCs w:val="28"/>
        </w:rPr>
        <w:t>религиозны</w:t>
      </w:r>
      <w:r w:rsidR="00275A44" w:rsidRPr="00971647">
        <w:rPr>
          <w:rFonts w:ascii="Times New Roman" w:hAnsi="Times New Roman"/>
          <w:sz w:val="28"/>
          <w:szCs w:val="28"/>
        </w:rPr>
        <w:t>х</w:t>
      </w:r>
      <w:r w:rsidR="001370AD" w:rsidRPr="00971647">
        <w:rPr>
          <w:rFonts w:ascii="Times New Roman" w:hAnsi="Times New Roman"/>
          <w:sz w:val="28"/>
          <w:szCs w:val="28"/>
        </w:rPr>
        <w:t xml:space="preserve"> общин и </w:t>
      </w:r>
      <w:r w:rsidR="00B4074B" w:rsidRPr="00971647">
        <w:rPr>
          <w:rFonts w:ascii="Times New Roman" w:hAnsi="Times New Roman"/>
          <w:sz w:val="28"/>
          <w:szCs w:val="28"/>
        </w:rPr>
        <w:t>других аналогичных</w:t>
      </w:r>
      <w:r w:rsidR="00D53B89">
        <w:rPr>
          <w:rFonts w:ascii="Times New Roman" w:hAnsi="Times New Roman"/>
          <w:sz w:val="28"/>
          <w:szCs w:val="28"/>
        </w:rPr>
        <w:t xml:space="preserve"> </w:t>
      </w:r>
      <w:r w:rsidR="001370AD" w:rsidRPr="00971647">
        <w:rPr>
          <w:rFonts w:ascii="Times New Roman" w:hAnsi="Times New Roman"/>
          <w:sz w:val="28"/>
          <w:szCs w:val="28"/>
        </w:rPr>
        <w:t>жилы</w:t>
      </w:r>
      <w:r w:rsidR="00275A44" w:rsidRPr="00971647">
        <w:rPr>
          <w:rFonts w:ascii="Times New Roman" w:hAnsi="Times New Roman"/>
          <w:sz w:val="28"/>
          <w:szCs w:val="28"/>
        </w:rPr>
        <w:t>х</w:t>
      </w:r>
      <w:r w:rsidR="001370AD" w:rsidRPr="00971647">
        <w:rPr>
          <w:rFonts w:ascii="Times New Roman" w:hAnsi="Times New Roman"/>
          <w:sz w:val="28"/>
          <w:szCs w:val="28"/>
        </w:rPr>
        <w:t xml:space="preserve"> </w:t>
      </w:r>
      <w:r w:rsidR="00D53B89" w:rsidRPr="00971647">
        <w:rPr>
          <w:rFonts w:ascii="Times New Roman" w:hAnsi="Times New Roman"/>
          <w:sz w:val="28"/>
          <w:szCs w:val="28"/>
        </w:rPr>
        <w:t>помещени</w:t>
      </w:r>
      <w:r w:rsidR="00D53B89">
        <w:rPr>
          <w:rFonts w:ascii="Times New Roman" w:hAnsi="Times New Roman"/>
          <w:sz w:val="28"/>
          <w:szCs w:val="28"/>
        </w:rPr>
        <w:t>й</w:t>
      </w:r>
      <w:r w:rsidR="001370AD" w:rsidRPr="00971647">
        <w:rPr>
          <w:rFonts w:ascii="Times New Roman" w:hAnsi="Times New Roman"/>
          <w:sz w:val="28"/>
          <w:szCs w:val="28"/>
        </w:rPr>
        <w:t>.</w:t>
      </w:r>
    </w:p>
    <w:p w:rsidR="00D40868" w:rsidRPr="00971647" w:rsidRDefault="00D40868" w:rsidP="00751B30">
      <w:pPr>
        <w:pStyle w:val="Abz1"/>
        <w:numPr>
          <w:ilvl w:val="0"/>
          <w:numId w:val="10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71647">
        <w:rPr>
          <w:rFonts w:ascii="Times New Roman" w:hAnsi="Times New Roman"/>
          <w:sz w:val="28"/>
          <w:szCs w:val="28"/>
        </w:rPr>
        <w:t>Конечной единицей отбора определено домашнее хозяйство, явля</w:t>
      </w:r>
      <w:r w:rsidR="00F022C8" w:rsidRPr="00971647">
        <w:rPr>
          <w:rFonts w:ascii="Times New Roman" w:hAnsi="Times New Roman"/>
          <w:sz w:val="28"/>
          <w:szCs w:val="28"/>
        </w:rPr>
        <w:t>ющее</w:t>
      </w:r>
      <w:r w:rsidRPr="00971647">
        <w:rPr>
          <w:rFonts w:ascii="Times New Roman" w:hAnsi="Times New Roman"/>
          <w:sz w:val="28"/>
          <w:szCs w:val="28"/>
        </w:rPr>
        <w:t>ся также и единицей обследования.</w:t>
      </w:r>
    </w:p>
    <w:p w:rsidR="00BB71B6" w:rsidRPr="00971647" w:rsidRDefault="00BB71B6" w:rsidP="00497BA9">
      <w:pPr>
        <w:pStyle w:val="Abz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4F97" w:rsidRPr="00971647" w:rsidRDefault="00F34F97" w:rsidP="00497BA9">
      <w:pPr>
        <w:pStyle w:val="Abz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71B6" w:rsidRPr="00971647" w:rsidRDefault="00BB71B6" w:rsidP="00B82C4A">
      <w:pPr>
        <w:pStyle w:val="Abz1"/>
        <w:spacing w:before="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971647">
        <w:rPr>
          <w:rFonts w:ascii="Times New Roman" w:hAnsi="Times New Roman"/>
          <w:b/>
          <w:sz w:val="28"/>
          <w:szCs w:val="28"/>
        </w:rPr>
        <w:t>3. Размер выборочной совокупности</w:t>
      </w:r>
    </w:p>
    <w:p w:rsidR="006C21A8" w:rsidRPr="00971647" w:rsidRDefault="006C21A8" w:rsidP="00497BA9">
      <w:pPr>
        <w:pStyle w:val="Abz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0A88" w:rsidRPr="00971647" w:rsidRDefault="006C21A8" w:rsidP="00751B30">
      <w:pPr>
        <w:pStyle w:val="Abz1"/>
        <w:numPr>
          <w:ilvl w:val="0"/>
          <w:numId w:val="10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71647">
        <w:rPr>
          <w:rFonts w:ascii="Times New Roman" w:hAnsi="Times New Roman"/>
          <w:sz w:val="28"/>
          <w:szCs w:val="28"/>
        </w:rPr>
        <w:t xml:space="preserve">Размер выборки определяется на основе принципа оптимального сочетания затрат и </w:t>
      </w:r>
      <w:r w:rsidR="004B396C" w:rsidRPr="00971647">
        <w:rPr>
          <w:rFonts w:ascii="Times New Roman" w:hAnsi="Times New Roman"/>
          <w:sz w:val="28"/>
          <w:szCs w:val="28"/>
        </w:rPr>
        <w:t>заданных критериев точности результатов</w:t>
      </w:r>
      <w:r w:rsidR="006B0A88" w:rsidRPr="00971647">
        <w:rPr>
          <w:rFonts w:ascii="Times New Roman" w:hAnsi="Times New Roman"/>
          <w:sz w:val="28"/>
          <w:szCs w:val="28"/>
        </w:rPr>
        <w:t>.</w:t>
      </w:r>
    </w:p>
    <w:p w:rsidR="00B14712" w:rsidRPr="00971647" w:rsidRDefault="00B14712" w:rsidP="00751B30">
      <w:pPr>
        <w:pStyle w:val="Abz1"/>
        <w:numPr>
          <w:ilvl w:val="0"/>
          <w:numId w:val="10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71647">
        <w:rPr>
          <w:rFonts w:ascii="Times New Roman" w:hAnsi="Times New Roman"/>
          <w:sz w:val="28"/>
          <w:szCs w:val="28"/>
        </w:rPr>
        <w:t xml:space="preserve">В качестве показателей точности оценивания, используются </w:t>
      </w:r>
      <w:r w:rsidR="0037546D" w:rsidRPr="00971647">
        <w:rPr>
          <w:rFonts w:ascii="Times New Roman" w:hAnsi="Times New Roman"/>
          <w:sz w:val="28"/>
          <w:szCs w:val="28"/>
        </w:rPr>
        <w:t>СО</w:t>
      </w:r>
      <w:r w:rsidRPr="00971647">
        <w:rPr>
          <w:rFonts w:ascii="Times New Roman" w:hAnsi="Times New Roman"/>
          <w:sz w:val="28"/>
          <w:szCs w:val="28"/>
        </w:rPr>
        <w:t xml:space="preserve"> и </w:t>
      </w:r>
      <w:r w:rsidR="0037546D" w:rsidRPr="00971647">
        <w:rPr>
          <w:rFonts w:ascii="Times New Roman" w:hAnsi="Times New Roman"/>
          <w:sz w:val="28"/>
          <w:szCs w:val="28"/>
        </w:rPr>
        <w:t>ОСО</w:t>
      </w:r>
      <w:r w:rsidR="00372198" w:rsidRPr="00971647">
        <w:rPr>
          <w:rFonts w:ascii="Times New Roman" w:hAnsi="Times New Roman"/>
          <w:sz w:val="28"/>
          <w:szCs w:val="28"/>
        </w:rPr>
        <w:t xml:space="preserve"> выборки.</w:t>
      </w:r>
    </w:p>
    <w:p w:rsidR="006373DA" w:rsidRPr="00971647" w:rsidRDefault="006373DA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lastRenderedPageBreak/>
        <w:t>СО</w:t>
      </w:r>
      <w:r w:rsidR="0086343F">
        <w:rPr>
          <w:sz w:val="28"/>
          <w:szCs w:val="28"/>
          <w:lang w:val="kk-KZ"/>
        </w:rPr>
        <w:t xml:space="preserve"> </w:t>
      </w:r>
      <w:r w:rsidRPr="00971647">
        <w:rPr>
          <w:sz w:val="28"/>
          <w:szCs w:val="28"/>
        </w:rPr>
        <w:t>определяется по формуле</w:t>
      </w:r>
      <w:r w:rsidR="007A6B7F" w:rsidRPr="00971647">
        <w:rPr>
          <w:sz w:val="28"/>
          <w:szCs w:val="28"/>
        </w:rPr>
        <w:t xml:space="preserve"> 1</w:t>
      </w:r>
      <w:r w:rsidRPr="00971647">
        <w:rPr>
          <w:sz w:val="28"/>
          <w:szCs w:val="28"/>
        </w:rPr>
        <w:t>:</w:t>
      </w:r>
    </w:p>
    <w:p w:rsidR="00F34F97" w:rsidRPr="00971647" w:rsidRDefault="00F34F97" w:rsidP="003729AD">
      <w:pPr>
        <w:ind w:right="-82"/>
        <w:jc w:val="center"/>
      </w:pPr>
    </w:p>
    <w:p w:rsidR="006653ED" w:rsidRPr="00971647" w:rsidRDefault="00B64CB9" w:rsidP="003729AD">
      <w:pPr>
        <w:ind w:right="-82"/>
        <w:jc w:val="center"/>
      </w:pPr>
      <w:r w:rsidRPr="00971647">
        <w:rPr>
          <w:position w:val="-28"/>
        </w:rPr>
        <w:object w:dxaOrig="1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5pt;height:36.35pt" o:ole="">
            <v:imagedata r:id="rId8" o:title=""/>
          </v:shape>
          <o:OLEObject Type="Embed" ProgID="Equation.3" ShapeID="_x0000_i1025" DrawAspect="Content" ObjectID="_1764581536" r:id="rId9"/>
        </w:object>
      </w:r>
    </w:p>
    <w:p w:rsidR="006373DA" w:rsidRPr="00971647" w:rsidRDefault="00F34F97" w:rsidP="00B64CB9">
      <w:pPr>
        <w:ind w:right="-82" w:firstLine="709"/>
        <w:rPr>
          <w:sz w:val="28"/>
          <w:szCs w:val="28"/>
        </w:rPr>
      </w:pPr>
      <w:r w:rsidRPr="00971647">
        <w:rPr>
          <w:sz w:val="28"/>
          <w:szCs w:val="28"/>
        </w:rPr>
        <w:t>г</w:t>
      </w:r>
      <w:r w:rsidR="006373DA" w:rsidRPr="00971647">
        <w:rPr>
          <w:sz w:val="28"/>
          <w:szCs w:val="28"/>
        </w:rPr>
        <w:t>де</w:t>
      </w:r>
      <w:r w:rsidRPr="00971647">
        <w:rPr>
          <w:sz w:val="28"/>
          <w:szCs w:val="28"/>
        </w:rPr>
        <w:t>,</w:t>
      </w:r>
    </w:p>
    <w:p w:rsidR="006373DA" w:rsidRPr="00971647" w:rsidRDefault="006373DA" w:rsidP="001D523C">
      <w:pPr>
        <w:ind w:firstLine="567"/>
        <w:jc w:val="both"/>
        <w:rPr>
          <w:sz w:val="28"/>
          <w:szCs w:val="28"/>
          <w:lang w:val="kk-KZ"/>
        </w:rPr>
      </w:pPr>
      <w:r w:rsidRPr="00971647">
        <w:rPr>
          <w:sz w:val="28"/>
          <w:szCs w:val="28"/>
          <w:lang w:val="en-US"/>
        </w:rPr>
        <w:t>SE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="0037546D" w:rsidRPr="00971647">
        <w:rPr>
          <w:sz w:val="28"/>
          <w:szCs w:val="28"/>
        </w:rPr>
        <w:t>СО</w:t>
      </w:r>
      <w:r w:rsidRPr="00971647">
        <w:rPr>
          <w:sz w:val="28"/>
          <w:szCs w:val="28"/>
          <w:lang w:val="kk-KZ"/>
        </w:rPr>
        <w:t>;</w:t>
      </w:r>
    </w:p>
    <w:p w:rsidR="006373DA" w:rsidRPr="00971647" w:rsidRDefault="006373DA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  <w:lang w:val="kk-KZ"/>
        </w:rPr>
        <w:t>δ</w:t>
      </w:r>
      <w:r w:rsidRPr="00971647">
        <w:rPr>
          <w:sz w:val="28"/>
          <w:szCs w:val="28"/>
          <w:lang w:val="kk-KZ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>дисперсия;</w:t>
      </w:r>
    </w:p>
    <w:p w:rsidR="006373DA" w:rsidRPr="00971647" w:rsidRDefault="006373DA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  <w:lang w:val="en-US"/>
        </w:rPr>
        <w:t>Deff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>влияние дизайна выборки (для города и села составляют 1.0 и 2.0 соответственно);</w:t>
      </w:r>
    </w:p>
    <w:p w:rsidR="006373DA" w:rsidRPr="00971647" w:rsidRDefault="006373DA" w:rsidP="001D523C">
      <w:pPr>
        <w:ind w:firstLine="567"/>
        <w:jc w:val="both"/>
        <w:rPr>
          <w:sz w:val="28"/>
          <w:szCs w:val="28"/>
          <w:lang w:val="kk-KZ"/>
        </w:rPr>
      </w:pPr>
      <w:r w:rsidRPr="00971647">
        <w:rPr>
          <w:sz w:val="28"/>
          <w:szCs w:val="28"/>
          <w:lang w:val="en-US"/>
        </w:rPr>
        <w:t>n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>размер выборки.</w:t>
      </w:r>
    </w:p>
    <w:p w:rsidR="006373DA" w:rsidRPr="00971647" w:rsidRDefault="006373DA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  <w:lang w:val="kk-KZ"/>
        </w:rPr>
        <w:t>О</w:t>
      </w:r>
      <w:r w:rsidRPr="00971647">
        <w:rPr>
          <w:sz w:val="28"/>
          <w:szCs w:val="28"/>
        </w:rPr>
        <w:t>СО определяется по формуле</w:t>
      </w:r>
      <w:r w:rsidR="002662BA" w:rsidRPr="00971647">
        <w:rPr>
          <w:sz w:val="28"/>
          <w:szCs w:val="28"/>
        </w:rPr>
        <w:t xml:space="preserve"> 2</w:t>
      </w:r>
      <w:r w:rsidRPr="00971647">
        <w:rPr>
          <w:sz w:val="28"/>
          <w:szCs w:val="28"/>
        </w:rPr>
        <w:t>:</w:t>
      </w:r>
    </w:p>
    <w:p w:rsidR="00F34F97" w:rsidRPr="00971647" w:rsidRDefault="00F34F97" w:rsidP="00A1014F">
      <w:pPr>
        <w:tabs>
          <w:tab w:val="left" w:pos="7655"/>
        </w:tabs>
        <w:ind w:right="-82"/>
        <w:jc w:val="center"/>
      </w:pPr>
    </w:p>
    <w:p w:rsidR="006653ED" w:rsidRPr="00971647" w:rsidRDefault="00B64CB9" w:rsidP="001D523C">
      <w:pPr>
        <w:tabs>
          <w:tab w:val="left" w:pos="7655"/>
        </w:tabs>
        <w:jc w:val="center"/>
      </w:pPr>
      <w:r w:rsidRPr="00971647">
        <w:rPr>
          <w:position w:val="-26"/>
        </w:rPr>
        <w:object w:dxaOrig="1080" w:dyaOrig="639">
          <v:shape id="_x0000_i1026" type="#_x0000_t75" style="width:54.2pt;height:32.1pt" o:ole="">
            <v:imagedata r:id="rId10" o:title=""/>
          </v:shape>
          <o:OLEObject Type="Embed" ProgID="Equation.3" ShapeID="_x0000_i1026" DrawAspect="Content" ObjectID="_1764581537" r:id="rId11"/>
        </w:object>
      </w:r>
    </w:p>
    <w:p w:rsidR="006373DA" w:rsidRPr="00971647" w:rsidRDefault="00F34F97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  <w:lang w:val="kk-KZ"/>
        </w:rPr>
        <w:t>г</w:t>
      </w:r>
      <w:r w:rsidR="006373DA" w:rsidRPr="00971647">
        <w:rPr>
          <w:sz w:val="28"/>
          <w:szCs w:val="28"/>
        </w:rPr>
        <w:t>де</w:t>
      </w:r>
      <w:r w:rsidRPr="00971647">
        <w:rPr>
          <w:sz w:val="28"/>
          <w:szCs w:val="28"/>
        </w:rPr>
        <w:t>,</w:t>
      </w:r>
    </w:p>
    <w:p w:rsidR="006373DA" w:rsidRPr="00971647" w:rsidRDefault="006373DA" w:rsidP="001D523C">
      <w:pPr>
        <w:ind w:firstLine="567"/>
        <w:jc w:val="both"/>
        <w:rPr>
          <w:sz w:val="28"/>
          <w:szCs w:val="28"/>
          <w:lang w:val="kk-KZ"/>
        </w:rPr>
      </w:pPr>
      <w:r w:rsidRPr="00971647">
        <w:rPr>
          <w:sz w:val="28"/>
          <w:szCs w:val="28"/>
          <w:lang w:val="en-US"/>
        </w:rPr>
        <w:t>RSE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="0037546D" w:rsidRPr="00971647">
        <w:rPr>
          <w:sz w:val="28"/>
          <w:szCs w:val="28"/>
        </w:rPr>
        <w:t>ОСО</w:t>
      </w:r>
      <w:r w:rsidRPr="00971647">
        <w:rPr>
          <w:sz w:val="28"/>
          <w:szCs w:val="28"/>
          <w:lang w:val="kk-KZ"/>
        </w:rPr>
        <w:t xml:space="preserve"> выборки;</w:t>
      </w:r>
    </w:p>
    <w:p w:rsidR="006373DA" w:rsidRPr="00971647" w:rsidRDefault="006373DA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  <w:lang w:val="en-US"/>
        </w:rPr>
        <w:t>SE</w:t>
      </w:r>
      <w:r w:rsidR="008E553E" w:rsidRPr="00971647">
        <w:rPr>
          <w:sz w:val="28"/>
          <w:szCs w:val="28"/>
          <w:lang w:val="kk-KZ"/>
        </w:rPr>
        <w:tab/>
      </w:r>
      <w:r w:rsidR="00F979C3" w:rsidRPr="00971647">
        <w:rPr>
          <w:sz w:val="28"/>
          <w:szCs w:val="28"/>
        </w:rPr>
        <w:t xml:space="preserve">– </w:t>
      </w:r>
      <w:r w:rsidR="0037546D" w:rsidRPr="00971647">
        <w:rPr>
          <w:sz w:val="28"/>
          <w:szCs w:val="28"/>
        </w:rPr>
        <w:t>СО</w:t>
      </w:r>
      <w:r w:rsidRPr="00971647">
        <w:rPr>
          <w:sz w:val="28"/>
          <w:szCs w:val="28"/>
          <w:lang w:val="kk-KZ"/>
        </w:rPr>
        <w:t xml:space="preserve"> выборки</w:t>
      </w:r>
      <w:r w:rsidRPr="00971647">
        <w:rPr>
          <w:sz w:val="28"/>
          <w:szCs w:val="28"/>
        </w:rPr>
        <w:t>;</w:t>
      </w:r>
    </w:p>
    <w:p w:rsidR="006373DA" w:rsidRPr="00971647" w:rsidRDefault="006373DA" w:rsidP="001D523C">
      <w:pPr>
        <w:ind w:firstLine="567"/>
        <w:jc w:val="both"/>
        <w:rPr>
          <w:sz w:val="28"/>
          <w:szCs w:val="28"/>
          <w:lang w:val="kk-KZ"/>
        </w:rPr>
      </w:pPr>
      <w:r w:rsidRPr="00971647">
        <w:rPr>
          <w:position w:val="-6"/>
          <w:sz w:val="28"/>
          <w:szCs w:val="28"/>
        </w:rPr>
        <w:object w:dxaOrig="200" w:dyaOrig="360">
          <v:shape id="_x0000_i1027" type="#_x0000_t75" style="width:19.25pt;height:18.55pt" o:ole="">
            <v:imagedata r:id="rId12" o:title=""/>
          </v:shape>
          <o:OLEObject Type="Embed" ProgID="Equation.3" ShapeID="_x0000_i1027" DrawAspect="Content" ObjectID="_1764581538" r:id="rId13"/>
        </w:objec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 xml:space="preserve">среднее значение переменной, использованной для оценки величины </w:t>
      </w:r>
      <w:r w:rsidR="0037546D" w:rsidRPr="00971647">
        <w:rPr>
          <w:sz w:val="28"/>
          <w:szCs w:val="28"/>
        </w:rPr>
        <w:t>ОСО</w:t>
      </w:r>
      <w:r w:rsidRPr="00971647">
        <w:rPr>
          <w:sz w:val="28"/>
          <w:szCs w:val="28"/>
        </w:rPr>
        <w:t>.</w:t>
      </w:r>
    </w:p>
    <w:p w:rsidR="00415A5F" w:rsidRPr="00971647" w:rsidRDefault="00415A5F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Влияние дизайна выборки (Deff) для города и села составляют 1.0 и 2.0 соответственно. Исходя из этого предположения</w:t>
      </w:r>
      <w:r w:rsidR="00187E1F" w:rsidRPr="00971647">
        <w:rPr>
          <w:sz w:val="28"/>
          <w:szCs w:val="28"/>
        </w:rPr>
        <w:t>,</w:t>
      </w:r>
      <w:r w:rsidRPr="00971647">
        <w:rPr>
          <w:sz w:val="28"/>
          <w:szCs w:val="28"/>
        </w:rPr>
        <w:t xml:space="preserve"> рассчитываются</w:t>
      </w:r>
      <w:r w:rsidR="001F3D75">
        <w:rPr>
          <w:sz w:val="28"/>
          <w:szCs w:val="28"/>
        </w:rPr>
        <w:t xml:space="preserve"> </w:t>
      </w:r>
      <w:r w:rsidRPr="00971647">
        <w:rPr>
          <w:sz w:val="28"/>
          <w:szCs w:val="28"/>
        </w:rPr>
        <w:t>ОСО. Предположение Deff = 1.0 для городской местности объясняется тем, что городские кластеры обследования приближены к случайной выборке, поскольку крупные города не подразделяются на более мелкие территориальные единицы. Предположение Deff = 2.0 в сельской местности основано исключительно на опыте других стран.</w:t>
      </w:r>
    </w:p>
    <w:p w:rsidR="00CC2101" w:rsidRPr="00971647" w:rsidRDefault="00CC2101" w:rsidP="00751B30">
      <w:pPr>
        <w:pStyle w:val="Abz1"/>
        <w:numPr>
          <w:ilvl w:val="0"/>
          <w:numId w:val="10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71647">
        <w:rPr>
          <w:rFonts w:ascii="Times New Roman" w:hAnsi="Times New Roman"/>
          <w:sz w:val="28"/>
          <w:szCs w:val="28"/>
        </w:rPr>
        <w:t>Размер выборки обеспечива</w:t>
      </w:r>
      <w:r w:rsidR="00A445F1" w:rsidRPr="00971647">
        <w:rPr>
          <w:rFonts w:ascii="Times New Roman" w:hAnsi="Times New Roman"/>
          <w:sz w:val="28"/>
          <w:szCs w:val="28"/>
        </w:rPr>
        <w:t>е</w:t>
      </w:r>
      <w:r w:rsidRPr="00971647">
        <w:rPr>
          <w:rFonts w:ascii="Times New Roman" w:hAnsi="Times New Roman"/>
          <w:sz w:val="28"/>
          <w:szCs w:val="28"/>
        </w:rPr>
        <w:t xml:space="preserve">т получение результатов с ошибкой не более </w:t>
      </w:r>
      <w:r w:rsidR="006C4BD9" w:rsidRPr="00971647">
        <w:rPr>
          <w:rFonts w:ascii="Times New Roman" w:hAnsi="Times New Roman"/>
          <w:sz w:val="28"/>
          <w:szCs w:val="28"/>
        </w:rPr>
        <w:t xml:space="preserve">4% на </w:t>
      </w:r>
      <w:r w:rsidR="006C4BD9" w:rsidRPr="00971647">
        <w:rPr>
          <w:rFonts w:ascii="Times New Roman" w:hAnsi="Times New Roman"/>
          <w:color w:val="000000"/>
          <w:sz w:val="28"/>
          <w:szCs w:val="28"/>
        </w:rPr>
        <w:t>республиканском уровне и</w:t>
      </w:r>
      <w:r w:rsidR="00F022C8" w:rsidRPr="00971647">
        <w:rPr>
          <w:rFonts w:ascii="Times New Roman" w:hAnsi="Times New Roman"/>
          <w:color w:val="000000"/>
          <w:sz w:val="28"/>
          <w:szCs w:val="28"/>
        </w:rPr>
        <w:t xml:space="preserve"> не более</w:t>
      </w:r>
      <w:r w:rsidR="006C4BD9" w:rsidRPr="00971647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Pr="00971647">
        <w:rPr>
          <w:rFonts w:ascii="Times New Roman" w:hAnsi="Times New Roman"/>
          <w:color w:val="000000"/>
          <w:sz w:val="28"/>
          <w:szCs w:val="28"/>
        </w:rPr>
        <w:t>% на региональном уровне</w:t>
      </w:r>
      <w:r w:rsidR="00486020" w:rsidRPr="00971647">
        <w:rPr>
          <w:rFonts w:ascii="Times New Roman" w:hAnsi="Times New Roman"/>
          <w:color w:val="000000"/>
          <w:sz w:val="28"/>
          <w:szCs w:val="28"/>
        </w:rPr>
        <w:t>.</w:t>
      </w:r>
      <w:r w:rsidR="00042566" w:rsidRPr="00971647">
        <w:rPr>
          <w:rFonts w:ascii="Times New Roman" w:hAnsi="Times New Roman"/>
          <w:sz w:val="28"/>
          <w:szCs w:val="28"/>
        </w:rPr>
        <w:t xml:space="preserve">Таким образом, размер выборки </w:t>
      </w:r>
      <w:r w:rsidR="00A445F1" w:rsidRPr="00971647">
        <w:rPr>
          <w:rFonts w:ascii="Times New Roman" w:hAnsi="Times New Roman"/>
          <w:sz w:val="28"/>
          <w:szCs w:val="28"/>
        </w:rPr>
        <w:t>устанавливается</w:t>
      </w:r>
      <w:r w:rsidR="00042566" w:rsidRPr="00971647">
        <w:rPr>
          <w:rFonts w:ascii="Times New Roman" w:hAnsi="Times New Roman"/>
          <w:sz w:val="28"/>
          <w:szCs w:val="28"/>
        </w:rPr>
        <w:t xml:space="preserve"> в 12 000 домашних хозяйств.</w:t>
      </w:r>
    </w:p>
    <w:p w:rsidR="00372198" w:rsidRPr="00971647" w:rsidRDefault="00372198" w:rsidP="001D523C">
      <w:pPr>
        <w:pStyle w:val="Abz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34F97" w:rsidRPr="00971647" w:rsidRDefault="00F34F97" w:rsidP="006C21A8">
      <w:pPr>
        <w:pStyle w:val="Abz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DB7" w:rsidRPr="00971647" w:rsidRDefault="006C3D36" w:rsidP="001D523C">
      <w:pPr>
        <w:pStyle w:val="Abz1"/>
        <w:spacing w:before="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71647">
        <w:rPr>
          <w:rFonts w:ascii="Times New Roman" w:hAnsi="Times New Roman"/>
          <w:b/>
          <w:sz w:val="28"/>
          <w:szCs w:val="28"/>
          <w:lang w:val="kk-KZ"/>
        </w:rPr>
        <w:t>4</w:t>
      </w:r>
      <w:r w:rsidR="00402760" w:rsidRPr="00971647">
        <w:rPr>
          <w:rFonts w:ascii="Times New Roman" w:hAnsi="Times New Roman"/>
          <w:b/>
          <w:sz w:val="28"/>
          <w:szCs w:val="28"/>
        </w:rPr>
        <w:t xml:space="preserve">. </w:t>
      </w:r>
      <w:r w:rsidR="00DB5544" w:rsidRPr="00971647">
        <w:rPr>
          <w:rFonts w:ascii="Times New Roman" w:hAnsi="Times New Roman"/>
          <w:b/>
          <w:sz w:val="28"/>
          <w:szCs w:val="28"/>
        </w:rPr>
        <w:t>Алгоритм ф</w:t>
      </w:r>
      <w:r w:rsidR="00354869" w:rsidRPr="00971647">
        <w:rPr>
          <w:rFonts w:ascii="Times New Roman" w:hAnsi="Times New Roman"/>
          <w:b/>
          <w:sz w:val="28"/>
          <w:szCs w:val="28"/>
        </w:rPr>
        <w:t>ормировани</w:t>
      </w:r>
      <w:r w:rsidR="00DB5544" w:rsidRPr="00971647">
        <w:rPr>
          <w:rFonts w:ascii="Times New Roman" w:hAnsi="Times New Roman"/>
          <w:b/>
          <w:sz w:val="28"/>
          <w:szCs w:val="28"/>
        </w:rPr>
        <w:t>я</w:t>
      </w:r>
      <w:r w:rsidR="00354869" w:rsidRPr="00971647">
        <w:rPr>
          <w:rFonts w:ascii="Times New Roman" w:hAnsi="Times New Roman"/>
          <w:b/>
          <w:sz w:val="28"/>
          <w:szCs w:val="28"/>
        </w:rPr>
        <w:t xml:space="preserve"> выборочной </w:t>
      </w:r>
      <w:r w:rsidR="00402760" w:rsidRPr="00971647">
        <w:rPr>
          <w:rFonts w:ascii="Times New Roman" w:hAnsi="Times New Roman"/>
          <w:b/>
          <w:sz w:val="28"/>
          <w:szCs w:val="28"/>
        </w:rPr>
        <w:t xml:space="preserve">совокупности </w:t>
      </w:r>
    </w:p>
    <w:p w:rsidR="00DF2C62" w:rsidRPr="00971647" w:rsidRDefault="00DF2C62" w:rsidP="001E7DE6">
      <w:pPr>
        <w:pStyle w:val="Abz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0A88" w:rsidRPr="00971647" w:rsidRDefault="00563DD2" w:rsidP="00751B30">
      <w:pPr>
        <w:pStyle w:val="Abz1"/>
        <w:numPr>
          <w:ilvl w:val="0"/>
          <w:numId w:val="10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71647">
        <w:rPr>
          <w:rFonts w:ascii="Times New Roman" w:hAnsi="Times New Roman"/>
          <w:sz w:val="28"/>
          <w:szCs w:val="28"/>
        </w:rPr>
        <w:t xml:space="preserve">Выборочная совокупность домашних хозяйств </w:t>
      </w:r>
      <w:r w:rsidR="001E10A0" w:rsidRPr="00971647">
        <w:rPr>
          <w:rFonts w:ascii="Times New Roman" w:hAnsi="Times New Roman"/>
          <w:sz w:val="28"/>
          <w:szCs w:val="28"/>
        </w:rPr>
        <w:t>формируется</w:t>
      </w:r>
      <w:r w:rsidRPr="00971647">
        <w:rPr>
          <w:rFonts w:ascii="Times New Roman" w:hAnsi="Times New Roman"/>
          <w:sz w:val="28"/>
          <w:szCs w:val="28"/>
        </w:rPr>
        <w:t xml:space="preserve"> методом </w:t>
      </w:r>
      <w:r w:rsidR="00D773B9" w:rsidRPr="00971647">
        <w:rPr>
          <w:rFonts w:ascii="Times New Roman" w:hAnsi="Times New Roman"/>
          <w:sz w:val="28"/>
          <w:szCs w:val="28"/>
        </w:rPr>
        <w:t>двух</w:t>
      </w:r>
      <w:r w:rsidRPr="00971647">
        <w:rPr>
          <w:rFonts w:ascii="Times New Roman" w:hAnsi="Times New Roman"/>
          <w:sz w:val="28"/>
          <w:szCs w:val="28"/>
        </w:rPr>
        <w:t>ступенчатой вероятностной (случайной) выборки</w:t>
      </w:r>
      <w:r w:rsidR="00D773B9" w:rsidRPr="00971647">
        <w:rPr>
          <w:rFonts w:ascii="Times New Roman" w:hAnsi="Times New Roman"/>
          <w:sz w:val="28"/>
          <w:szCs w:val="28"/>
        </w:rPr>
        <w:t xml:space="preserve"> с использованием процедур </w:t>
      </w:r>
      <w:r w:rsidR="00FA680D" w:rsidRPr="00971647">
        <w:rPr>
          <w:rFonts w:ascii="Times New Roman" w:hAnsi="Times New Roman"/>
          <w:sz w:val="28"/>
          <w:szCs w:val="28"/>
        </w:rPr>
        <w:t>стратификации и случайного отбора на каждой из ступеней формирования выборки</w:t>
      </w:r>
      <w:r w:rsidR="00D773B9" w:rsidRPr="00971647">
        <w:rPr>
          <w:rFonts w:ascii="Times New Roman" w:hAnsi="Times New Roman"/>
          <w:sz w:val="28"/>
          <w:szCs w:val="28"/>
        </w:rPr>
        <w:t xml:space="preserve">. Процедура </w:t>
      </w:r>
      <w:r w:rsidR="00D23BF6" w:rsidRPr="00971647">
        <w:rPr>
          <w:rFonts w:ascii="Times New Roman" w:hAnsi="Times New Roman"/>
          <w:sz w:val="28"/>
          <w:szCs w:val="28"/>
        </w:rPr>
        <w:t>стратификации</w:t>
      </w:r>
      <w:r w:rsidR="00D773B9" w:rsidRPr="00971647">
        <w:rPr>
          <w:rFonts w:ascii="Times New Roman" w:hAnsi="Times New Roman"/>
          <w:sz w:val="28"/>
          <w:szCs w:val="28"/>
        </w:rPr>
        <w:t xml:space="preserve"> нацелена на формирование представительной выборочной совокупности домашних хозяйств, адекватно отражающей территориальные особенности расслоения населения.</w:t>
      </w:r>
    </w:p>
    <w:p w:rsidR="003A657A" w:rsidRPr="00971647" w:rsidRDefault="00C90815" w:rsidP="00751B30">
      <w:pPr>
        <w:pStyle w:val="Abz1"/>
        <w:numPr>
          <w:ilvl w:val="0"/>
          <w:numId w:val="10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71647">
        <w:rPr>
          <w:rFonts w:ascii="Times New Roman" w:hAnsi="Times New Roman"/>
          <w:sz w:val="28"/>
          <w:szCs w:val="28"/>
        </w:rPr>
        <w:t xml:space="preserve">Процесс формирования выборки проводится в </w:t>
      </w:r>
      <w:r w:rsidR="00CB0169" w:rsidRPr="00971647">
        <w:rPr>
          <w:rFonts w:ascii="Times New Roman" w:hAnsi="Times New Roman"/>
          <w:sz w:val="28"/>
          <w:szCs w:val="28"/>
        </w:rPr>
        <w:t xml:space="preserve">два </w:t>
      </w:r>
      <w:r w:rsidRPr="00971647">
        <w:rPr>
          <w:rFonts w:ascii="Times New Roman" w:hAnsi="Times New Roman"/>
          <w:sz w:val="28"/>
          <w:szCs w:val="28"/>
        </w:rPr>
        <w:t>этапа.</w:t>
      </w:r>
    </w:p>
    <w:p w:rsidR="00903B7F" w:rsidRPr="00971647" w:rsidRDefault="003A657A" w:rsidP="001D523C">
      <w:pPr>
        <w:pStyle w:val="Abz1"/>
        <w:tabs>
          <w:tab w:val="left" w:pos="1134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71647">
        <w:rPr>
          <w:rFonts w:ascii="Times New Roman" w:hAnsi="Times New Roman"/>
          <w:sz w:val="28"/>
          <w:szCs w:val="28"/>
        </w:rPr>
        <w:t xml:space="preserve">На первом этапе генеральная совокупность стратифицируется по территориальному признаку, включая распределение на городскую и сельскую </w:t>
      </w:r>
      <w:r w:rsidRPr="00971647">
        <w:rPr>
          <w:rFonts w:ascii="Times New Roman" w:hAnsi="Times New Roman"/>
          <w:sz w:val="28"/>
          <w:szCs w:val="28"/>
        </w:rPr>
        <w:lastRenderedPageBreak/>
        <w:t>местность. Таким образом, формируется 3</w:t>
      </w:r>
      <w:r w:rsidR="0047455E" w:rsidRPr="00971647">
        <w:rPr>
          <w:rFonts w:ascii="Times New Roman" w:hAnsi="Times New Roman"/>
          <w:sz w:val="28"/>
          <w:szCs w:val="28"/>
        </w:rPr>
        <w:t>7</w:t>
      </w:r>
      <w:r w:rsidRPr="00971647">
        <w:rPr>
          <w:rFonts w:ascii="Times New Roman" w:hAnsi="Times New Roman"/>
          <w:sz w:val="28"/>
          <w:szCs w:val="28"/>
        </w:rPr>
        <w:t xml:space="preserve"> страт</w:t>
      </w:r>
      <w:r w:rsidR="001F3D75">
        <w:rPr>
          <w:rFonts w:ascii="Times New Roman" w:hAnsi="Times New Roman"/>
          <w:sz w:val="28"/>
          <w:szCs w:val="28"/>
        </w:rPr>
        <w:t xml:space="preserve"> </w:t>
      </w:r>
      <w:r w:rsidRPr="00971647">
        <w:rPr>
          <w:rFonts w:ascii="Times New Roman" w:hAnsi="Times New Roman"/>
          <w:sz w:val="28"/>
          <w:szCs w:val="28"/>
        </w:rPr>
        <w:t xml:space="preserve">- это отобранные городские и сельские территории в </w:t>
      </w:r>
      <w:r w:rsidR="0047455E" w:rsidRPr="00971647">
        <w:rPr>
          <w:rFonts w:ascii="Times New Roman" w:hAnsi="Times New Roman"/>
          <w:sz w:val="28"/>
          <w:szCs w:val="28"/>
        </w:rPr>
        <w:t xml:space="preserve">двадцати </w:t>
      </w:r>
      <w:r w:rsidR="00EC7F4F" w:rsidRPr="00971647">
        <w:rPr>
          <w:rFonts w:ascii="Times New Roman" w:hAnsi="Times New Roman"/>
          <w:sz w:val="28"/>
          <w:szCs w:val="28"/>
        </w:rPr>
        <w:t>региона</w:t>
      </w:r>
      <w:r w:rsidRPr="00971647">
        <w:rPr>
          <w:rFonts w:ascii="Times New Roman" w:hAnsi="Times New Roman"/>
          <w:sz w:val="28"/>
          <w:szCs w:val="28"/>
        </w:rPr>
        <w:t xml:space="preserve">х страны (всего </w:t>
      </w:r>
      <w:r w:rsidR="00F32B53" w:rsidRPr="00971647">
        <w:rPr>
          <w:rFonts w:ascii="Times New Roman" w:hAnsi="Times New Roman"/>
          <w:sz w:val="28"/>
          <w:szCs w:val="28"/>
          <w:lang w:val="kk-KZ"/>
        </w:rPr>
        <w:t>37</w:t>
      </w:r>
      <w:r w:rsidRPr="00971647">
        <w:rPr>
          <w:rFonts w:ascii="Times New Roman" w:hAnsi="Times New Roman"/>
          <w:sz w:val="28"/>
          <w:szCs w:val="28"/>
        </w:rPr>
        <w:t xml:space="preserve"> страт</w:t>
      </w:r>
      <w:r w:rsidR="00F022C8" w:rsidRPr="00971647">
        <w:rPr>
          <w:rFonts w:ascii="Times New Roman" w:hAnsi="Times New Roman"/>
          <w:sz w:val="28"/>
          <w:szCs w:val="28"/>
        </w:rPr>
        <w:t xml:space="preserve"> с учетом, что </w:t>
      </w:r>
      <w:r w:rsidR="00222432" w:rsidRPr="00971647">
        <w:rPr>
          <w:rFonts w:ascii="Times New Roman" w:hAnsi="Times New Roman"/>
          <w:sz w:val="28"/>
          <w:szCs w:val="28"/>
        </w:rPr>
        <w:t>в городах Астана,</w:t>
      </w:r>
      <w:r w:rsidRPr="00971647">
        <w:rPr>
          <w:rFonts w:ascii="Times New Roman" w:hAnsi="Times New Roman"/>
          <w:sz w:val="28"/>
          <w:szCs w:val="28"/>
        </w:rPr>
        <w:t xml:space="preserve"> Алматы</w:t>
      </w:r>
      <w:r w:rsidR="00222432" w:rsidRPr="00971647">
        <w:rPr>
          <w:rFonts w:ascii="Times New Roman" w:hAnsi="Times New Roman"/>
          <w:sz w:val="28"/>
          <w:szCs w:val="28"/>
        </w:rPr>
        <w:t xml:space="preserve"> и </w:t>
      </w:r>
      <w:r w:rsidR="008F38B6" w:rsidRPr="00971647">
        <w:rPr>
          <w:rFonts w:ascii="Times New Roman" w:hAnsi="Times New Roman"/>
          <w:sz w:val="28"/>
          <w:szCs w:val="28"/>
        </w:rPr>
        <w:t xml:space="preserve">Шымкент </w:t>
      </w:r>
      <w:r w:rsidRPr="00971647">
        <w:rPr>
          <w:rFonts w:ascii="Times New Roman" w:hAnsi="Times New Roman"/>
          <w:sz w:val="28"/>
          <w:szCs w:val="28"/>
        </w:rPr>
        <w:t>нет сельской местности).</w:t>
      </w:r>
    </w:p>
    <w:p w:rsidR="003B5091" w:rsidRPr="00971647" w:rsidRDefault="00903B7F" w:rsidP="00751B30">
      <w:pPr>
        <w:pStyle w:val="Abz1"/>
        <w:numPr>
          <w:ilvl w:val="0"/>
          <w:numId w:val="10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  <w:lang w:val="kk-KZ"/>
        </w:rPr>
      </w:pPr>
      <w:r w:rsidRPr="00971647">
        <w:rPr>
          <w:rFonts w:ascii="Times New Roman" w:hAnsi="Times New Roman"/>
          <w:sz w:val="28"/>
          <w:szCs w:val="28"/>
        </w:rPr>
        <w:t>В качестве первичных выборочных единиц (далее – ПВЕ) отбираются 400</w:t>
      </w:r>
      <w:r w:rsidR="00751B30">
        <w:rPr>
          <w:rFonts w:ascii="Times New Roman" w:hAnsi="Times New Roman"/>
          <w:sz w:val="28"/>
          <w:szCs w:val="28"/>
        </w:rPr>
        <w:t xml:space="preserve"> </w:t>
      </w:r>
      <w:r w:rsidRPr="00971647">
        <w:rPr>
          <w:rFonts w:ascii="Times New Roman" w:hAnsi="Times New Roman"/>
          <w:sz w:val="28"/>
          <w:szCs w:val="28"/>
        </w:rPr>
        <w:t>территориальных</w:t>
      </w:r>
      <w:r w:rsidR="00751B30">
        <w:rPr>
          <w:rFonts w:ascii="Times New Roman" w:hAnsi="Times New Roman"/>
          <w:sz w:val="28"/>
          <w:szCs w:val="28"/>
        </w:rPr>
        <w:t xml:space="preserve"> </w:t>
      </w:r>
      <w:r w:rsidRPr="00971647">
        <w:rPr>
          <w:rFonts w:ascii="Times New Roman" w:hAnsi="Times New Roman"/>
          <w:sz w:val="28"/>
          <w:szCs w:val="28"/>
        </w:rPr>
        <w:t>единиц</w:t>
      </w:r>
      <w:r w:rsidR="003175A5" w:rsidRPr="00971647">
        <w:rPr>
          <w:rFonts w:ascii="Times New Roman" w:hAnsi="Times New Roman"/>
          <w:sz w:val="28"/>
          <w:szCs w:val="28"/>
        </w:rPr>
        <w:t>,</w:t>
      </w:r>
      <w:r w:rsidR="00751B30">
        <w:rPr>
          <w:rFonts w:ascii="Times New Roman" w:hAnsi="Times New Roman"/>
          <w:sz w:val="28"/>
          <w:szCs w:val="28"/>
        </w:rPr>
        <w:t xml:space="preserve"> </w:t>
      </w:r>
      <w:r w:rsidR="003175A5" w:rsidRPr="00971647">
        <w:rPr>
          <w:rFonts w:ascii="Times New Roman" w:hAnsi="Times New Roman"/>
          <w:sz w:val="28"/>
          <w:szCs w:val="28"/>
        </w:rPr>
        <w:t>которые</w:t>
      </w:r>
      <w:r w:rsidR="00751B30">
        <w:rPr>
          <w:rFonts w:ascii="Times New Roman" w:hAnsi="Times New Roman"/>
          <w:sz w:val="28"/>
          <w:szCs w:val="28"/>
        </w:rPr>
        <w:t xml:space="preserve"> </w:t>
      </w:r>
      <w:r w:rsidR="003175A5" w:rsidRPr="00971647">
        <w:rPr>
          <w:rFonts w:ascii="Times New Roman" w:hAnsi="Times New Roman"/>
          <w:sz w:val="28"/>
          <w:szCs w:val="28"/>
        </w:rPr>
        <w:t>представляют</w:t>
      </w:r>
      <w:r w:rsidR="00751B30">
        <w:rPr>
          <w:rFonts w:ascii="Times New Roman" w:hAnsi="Times New Roman"/>
          <w:sz w:val="28"/>
          <w:szCs w:val="28"/>
        </w:rPr>
        <w:t xml:space="preserve"> </w:t>
      </w:r>
      <w:r w:rsidRPr="00971647">
        <w:rPr>
          <w:rFonts w:ascii="Times New Roman" w:hAnsi="Times New Roman"/>
          <w:sz w:val="28"/>
          <w:szCs w:val="28"/>
        </w:rPr>
        <w:t>собой</w:t>
      </w:r>
      <w:r w:rsidR="00751B30">
        <w:rPr>
          <w:rFonts w:ascii="Times New Roman" w:hAnsi="Times New Roman"/>
          <w:sz w:val="28"/>
          <w:szCs w:val="28"/>
        </w:rPr>
        <w:t xml:space="preserve"> </w:t>
      </w:r>
      <w:r w:rsidRPr="00971647">
        <w:rPr>
          <w:rFonts w:ascii="Times New Roman" w:hAnsi="Times New Roman"/>
          <w:sz w:val="28"/>
          <w:szCs w:val="28"/>
        </w:rPr>
        <w:t>городскую и</w:t>
      </w:r>
      <w:r w:rsidR="00751B30">
        <w:rPr>
          <w:rFonts w:ascii="Times New Roman" w:hAnsi="Times New Roman"/>
          <w:sz w:val="28"/>
          <w:szCs w:val="28"/>
        </w:rPr>
        <w:t xml:space="preserve"> </w:t>
      </w:r>
      <w:r w:rsidR="00F022C8" w:rsidRPr="00971647">
        <w:rPr>
          <w:rFonts w:ascii="Times New Roman" w:hAnsi="Times New Roman"/>
          <w:sz w:val="28"/>
          <w:szCs w:val="28"/>
        </w:rPr>
        <w:t>сельскую местности и определяются первыми шестью знаками кода по Классификатору административно-территориальных объектов.</w:t>
      </w:r>
    </w:p>
    <w:p w:rsidR="00700B76" w:rsidRPr="00971647" w:rsidRDefault="006C4BD9" w:rsidP="00751B30">
      <w:pPr>
        <w:pStyle w:val="Abz1"/>
        <w:numPr>
          <w:ilvl w:val="0"/>
          <w:numId w:val="10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71647">
        <w:rPr>
          <w:rFonts w:ascii="Times New Roman" w:hAnsi="Times New Roman"/>
          <w:sz w:val="28"/>
          <w:szCs w:val="28"/>
        </w:rPr>
        <w:t>О</w:t>
      </w:r>
      <w:r w:rsidR="00B77173" w:rsidRPr="00971647">
        <w:rPr>
          <w:rFonts w:ascii="Times New Roman" w:hAnsi="Times New Roman"/>
          <w:sz w:val="28"/>
          <w:szCs w:val="28"/>
        </w:rPr>
        <w:t xml:space="preserve">бъем работы каждого из </w:t>
      </w:r>
      <w:r w:rsidRPr="00971647">
        <w:rPr>
          <w:rFonts w:ascii="Times New Roman" w:hAnsi="Times New Roman"/>
          <w:sz w:val="28"/>
          <w:szCs w:val="28"/>
        </w:rPr>
        <w:t>интервьюера</w:t>
      </w:r>
      <w:r w:rsidR="00751B30">
        <w:rPr>
          <w:rFonts w:ascii="Times New Roman" w:hAnsi="Times New Roman"/>
          <w:sz w:val="28"/>
          <w:szCs w:val="28"/>
        </w:rPr>
        <w:t xml:space="preserve"> </w:t>
      </w:r>
      <w:r w:rsidR="0015791A" w:rsidRPr="00971647">
        <w:rPr>
          <w:rFonts w:ascii="Times New Roman" w:hAnsi="Times New Roman"/>
          <w:sz w:val="28"/>
          <w:szCs w:val="28"/>
        </w:rPr>
        <w:t>составляет</w:t>
      </w:r>
      <w:r w:rsidR="00B77173" w:rsidRPr="00971647">
        <w:rPr>
          <w:rFonts w:ascii="Times New Roman" w:hAnsi="Times New Roman"/>
          <w:sz w:val="28"/>
          <w:szCs w:val="28"/>
        </w:rPr>
        <w:t xml:space="preserve"> 30 </w:t>
      </w:r>
      <w:r w:rsidR="00472BF3" w:rsidRPr="00971647">
        <w:rPr>
          <w:rFonts w:ascii="Times New Roman" w:hAnsi="Times New Roman"/>
          <w:sz w:val="28"/>
          <w:szCs w:val="28"/>
        </w:rPr>
        <w:t>домашних хозяйств</w:t>
      </w:r>
      <w:r w:rsidR="0045533F" w:rsidRPr="00971647">
        <w:rPr>
          <w:rFonts w:ascii="Times New Roman" w:hAnsi="Times New Roman"/>
          <w:sz w:val="28"/>
          <w:szCs w:val="28"/>
        </w:rPr>
        <w:t xml:space="preserve"> в </w:t>
      </w:r>
      <w:r w:rsidR="00B77173" w:rsidRPr="00971647">
        <w:rPr>
          <w:rFonts w:ascii="Times New Roman" w:hAnsi="Times New Roman"/>
          <w:sz w:val="28"/>
          <w:szCs w:val="28"/>
        </w:rPr>
        <w:t xml:space="preserve">течение одного квартала. </w:t>
      </w:r>
      <w:r w:rsidR="00700B76" w:rsidRPr="00971647">
        <w:rPr>
          <w:rFonts w:ascii="Times New Roman" w:hAnsi="Times New Roman"/>
          <w:sz w:val="28"/>
          <w:szCs w:val="28"/>
        </w:rPr>
        <w:t xml:space="preserve">Каждая группа из 30 </w:t>
      </w:r>
      <w:r w:rsidR="0045533F" w:rsidRPr="00971647">
        <w:rPr>
          <w:rFonts w:ascii="Times New Roman" w:hAnsi="Times New Roman"/>
          <w:sz w:val="28"/>
          <w:szCs w:val="28"/>
        </w:rPr>
        <w:t>домашних хозяйств называ</w:t>
      </w:r>
      <w:r w:rsidR="00700B76" w:rsidRPr="00971647">
        <w:rPr>
          <w:rFonts w:ascii="Times New Roman" w:hAnsi="Times New Roman"/>
          <w:sz w:val="28"/>
          <w:szCs w:val="28"/>
        </w:rPr>
        <w:t>ется кластер и соответствует объему работы одного интервьюера в течение одного квартала.</w:t>
      </w:r>
    </w:p>
    <w:p w:rsidR="008D657B" w:rsidRPr="00971647" w:rsidRDefault="009F52D1" w:rsidP="00751B30">
      <w:pPr>
        <w:pStyle w:val="Abz1"/>
        <w:numPr>
          <w:ilvl w:val="0"/>
          <w:numId w:val="10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71647">
        <w:rPr>
          <w:rFonts w:ascii="Times New Roman" w:hAnsi="Times New Roman"/>
          <w:sz w:val="28"/>
          <w:szCs w:val="28"/>
        </w:rPr>
        <w:t xml:space="preserve">Первый этап формирования выборки включает в себя две </w:t>
      </w:r>
      <w:r w:rsidR="00AF7D2A" w:rsidRPr="00971647">
        <w:rPr>
          <w:rFonts w:ascii="Times New Roman" w:hAnsi="Times New Roman"/>
          <w:sz w:val="28"/>
          <w:szCs w:val="28"/>
        </w:rPr>
        <w:t>последовательные процедуры.</w:t>
      </w:r>
      <w:r w:rsidR="001F3D75">
        <w:rPr>
          <w:rFonts w:ascii="Times New Roman" w:hAnsi="Times New Roman"/>
          <w:sz w:val="28"/>
          <w:szCs w:val="28"/>
        </w:rPr>
        <w:t xml:space="preserve"> </w:t>
      </w:r>
      <w:r w:rsidR="00AF7D2A" w:rsidRPr="00971647">
        <w:rPr>
          <w:rFonts w:ascii="Times New Roman" w:hAnsi="Times New Roman"/>
          <w:sz w:val="28"/>
          <w:szCs w:val="28"/>
        </w:rPr>
        <w:t>Первоначальная процедура предусматривает определение ПВЕ в</w:t>
      </w:r>
      <w:r w:rsidR="008D657B" w:rsidRPr="00971647">
        <w:rPr>
          <w:rFonts w:ascii="Times New Roman" w:hAnsi="Times New Roman"/>
          <w:sz w:val="28"/>
          <w:szCs w:val="28"/>
        </w:rPr>
        <w:t xml:space="preserve">нутри каждой страты </w:t>
      </w:r>
      <w:r w:rsidR="00AF7D2A" w:rsidRPr="00971647">
        <w:rPr>
          <w:rFonts w:ascii="Times New Roman" w:hAnsi="Times New Roman"/>
          <w:sz w:val="28"/>
          <w:szCs w:val="28"/>
        </w:rPr>
        <w:t>с вероятностью</w:t>
      </w:r>
      <w:r w:rsidR="008D657B" w:rsidRPr="00971647">
        <w:rPr>
          <w:rFonts w:ascii="Times New Roman" w:hAnsi="Times New Roman"/>
          <w:sz w:val="28"/>
          <w:szCs w:val="28"/>
        </w:rPr>
        <w:t xml:space="preserve"> пропорциональной размеру (</w:t>
      </w:r>
      <w:r w:rsidR="00302920" w:rsidRPr="00971647">
        <w:rPr>
          <w:rFonts w:ascii="Times New Roman" w:hAnsi="Times New Roman"/>
          <w:sz w:val="28"/>
          <w:szCs w:val="28"/>
        </w:rPr>
        <w:t>далее</w:t>
      </w:r>
      <w:r w:rsidR="00302920" w:rsidRPr="00971647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1F3D7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657B" w:rsidRPr="00971647">
        <w:rPr>
          <w:rFonts w:ascii="Times New Roman" w:hAnsi="Times New Roman"/>
          <w:sz w:val="28"/>
          <w:szCs w:val="28"/>
        </w:rPr>
        <w:t xml:space="preserve">ВПР), </w:t>
      </w:r>
      <w:r w:rsidR="00DF2E10" w:rsidRPr="00971647">
        <w:rPr>
          <w:rFonts w:ascii="Times New Roman" w:hAnsi="Times New Roman"/>
          <w:sz w:val="28"/>
          <w:szCs w:val="28"/>
        </w:rPr>
        <w:t>то есть</w:t>
      </w:r>
      <w:r w:rsidR="001F3D75">
        <w:rPr>
          <w:rFonts w:ascii="Times New Roman" w:hAnsi="Times New Roman"/>
          <w:sz w:val="28"/>
          <w:szCs w:val="28"/>
        </w:rPr>
        <w:t xml:space="preserve"> </w:t>
      </w:r>
      <w:r w:rsidR="00AF7D2A" w:rsidRPr="00971647">
        <w:rPr>
          <w:rFonts w:ascii="Times New Roman" w:hAnsi="Times New Roman"/>
          <w:sz w:val="28"/>
          <w:szCs w:val="28"/>
        </w:rPr>
        <w:t>количество ПВЕ в страте формируется в зависимости</w:t>
      </w:r>
      <w:r w:rsidR="00DF2E10" w:rsidRPr="00971647">
        <w:rPr>
          <w:rFonts w:ascii="Times New Roman" w:hAnsi="Times New Roman"/>
          <w:sz w:val="28"/>
          <w:szCs w:val="28"/>
        </w:rPr>
        <w:t xml:space="preserve"> от </w:t>
      </w:r>
      <w:r w:rsidR="008D657B" w:rsidRPr="00971647">
        <w:rPr>
          <w:rFonts w:ascii="Times New Roman" w:hAnsi="Times New Roman"/>
          <w:sz w:val="28"/>
          <w:szCs w:val="28"/>
        </w:rPr>
        <w:t>числ</w:t>
      </w:r>
      <w:r w:rsidR="00DF2E10" w:rsidRPr="00971647">
        <w:rPr>
          <w:rFonts w:ascii="Times New Roman" w:hAnsi="Times New Roman"/>
          <w:sz w:val="28"/>
          <w:szCs w:val="28"/>
        </w:rPr>
        <w:t>а</w:t>
      </w:r>
      <w:r w:rsidR="0045533F" w:rsidRPr="00971647">
        <w:rPr>
          <w:rFonts w:ascii="Times New Roman" w:hAnsi="Times New Roman"/>
          <w:sz w:val="28"/>
          <w:szCs w:val="28"/>
        </w:rPr>
        <w:t xml:space="preserve"> домашних хозяйств</w:t>
      </w:r>
      <w:r w:rsidR="00511A5C" w:rsidRPr="00971647">
        <w:rPr>
          <w:rFonts w:ascii="Times New Roman" w:hAnsi="Times New Roman"/>
          <w:sz w:val="28"/>
          <w:szCs w:val="28"/>
        </w:rPr>
        <w:t>, присутствующи</w:t>
      </w:r>
      <w:r w:rsidR="00DF2E10" w:rsidRPr="00971647">
        <w:rPr>
          <w:rFonts w:ascii="Times New Roman" w:hAnsi="Times New Roman"/>
          <w:sz w:val="28"/>
          <w:szCs w:val="28"/>
        </w:rPr>
        <w:t>х</w:t>
      </w:r>
      <w:r w:rsidR="00511A5C" w:rsidRPr="00971647">
        <w:rPr>
          <w:rFonts w:ascii="Times New Roman" w:hAnsi="Times New Roman"/>
          <w:sz w:val="28"/>
          <w:szCs w:val="28"/>
        </w:rPr>
        <w:t xml:space="preserve"> в страте</w:t>
      </w:r>
      <w:r w:rsidR="008D657B" w:rsidRPr="00971647">
        <w:rPr>
          <w:rFonts w:ascii="Times New Roman" w:hAnsi="Times New Roman"/>
          <w:sz w:val="28"/>
          <w:szCs w:val="28"/>
        </w:rPr>
        <w:t>.</w:t>
      </w:r>
    </w:p>
    <w:p w:rsidR="001B1C70" w:rsidRPr="00971647" w:rsidRDefault="001B1C70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 xml:space="preserve">Вероятность </w:t>
      </w:r>
      <w:r w:rsidR="0095795B" w:rsidRPr="00971647">
        <w:rPr>
          <w:sz w:val="28"/>
          <w:szCs w:val="28"/>
        </w:rPr>
        <w:t xml:space="preserve">отбора </w:t>
      </w:r>
      <w:r w:rsidRPr="00971647">
        <w:rPr>
          <w:sz w:val="28"/>
          <w:szCs w:val="28"/>
        </w:rPr>
        <w:t>(</w:t>
      </w:r>
      <w:r w:rsidRPr="00971647">
        <w:rPr>
          <w:sz w:val="28"/>
          <w:szCs w:val="28"/>
          <w:lang w:val="en-US"/>
        </w:rPr>
        <w:t>P</w:t>
      </w:r>
      <w:r w:rsidRPr="00971647">
        <w:rPr>
          <w:sz w:val="28"/>
          <w:szCs w:val="28"/>
        </w:rPr>
        <w:t xml:space="preserve">hi) </w:t>
      </w:r>
      <w:r w:rsidR="0095795B" w:rsidRPr="00971647">
        <w:rPr>
          <w:sz w:val="28"/>
          <w:szCs w:val="28"/>
        </w:rPr>
        <w:t xml:space="preserve">в </w:t>
      </w:r>
      <w:r w:rsidRPr="00971647">
        <w:rPr>
          <w:sz w:val="28"/>
          <w:szCs w:val="28"/>
        </w:rPr>
        <w:t>выбор</w:t>
      </w:r>
      <w:r w:rsidR="0095795B" w:rsidRPr="00971647">
        <w:rPr>
          <w:sz w:val="28"/>
          <w:szCs w:val="28"/>
        </w:rPr>
        <w:t>е</w:t>
      </w:r>
      <w:r w:rsidR="001F3D75">
        <w:rPr>
          <w:sz w:val="28"/>
          <w:szCs w:val="28"/>
        </w:rPr>
        <w:t xml:space="preserve"> </w:t>
      </w:r>
      <w:r w:rsidR="0005281E" w:rsidRPr="00971647">
        <w:rPr>
          <w:sz w:val="28"/>
          <w:szCs w:val="28"/>
        </w:rPr>
        <w:t>ПВЕ</w:t>
      </w:r>
      <w:r w:rsidR="001F3D75">
        <w:rPr>
          <w:sz w:val="28"/>
          <w:szCs w:val="28"/>
        </w:rPr>
        <w:t xml:space="preserve"> </w:t>
      </w:r>
      <w:r w:rsidRPr="00971647">
        <w:rPr>
          <w:sz w:val="28"/>
          <w:szCs w:val="28"/>
        </w:rPr>
        <w:t>(hi)</w:t>
      </w:r>
      <w:r w:rsidR="001F3D75">
        <w:rPr>
          <w:sz w:val="28"/>
          <w:szCs w:val="28"/>
        </w:rPr>
        <w:t xml:space="preserve"> </w:t>
      </w:r>
      <w:r w:rsidRPr="00971647">
        <w:rPr>
          <w:sz w:val="28"/>
          <w:szCs w:val="28"/>
        </w:rPr>
        <w:t xml:space="preserve">в страте (h) определяется по </w:t>
      </w:r>
      <w:r w:rsidR="002662BA" w:rsidRPr="00971647">
        <w:rPr>
          <w:sz w:val="28"/>
          <w:szCs w:val="28"/>
        </w:rPr>
        <w:t>форму</w:t>
      </w:r>
      <w:r w:rsidRPr="00971647">
        <w:rPr>
          <w:sz w:val="28"/>
          <w:szCs w:val="28"/>
        </w:rPr>
        <w:t>ле</w:t>
      </w:r>
      <w:r w:rsidR="002662BA" w:rsidRPr="00971647">
        <w:rPr>
          <w:sz w:val="28"/>
          <w:szCs w:val="28"/>
        </w:rPr>
        <w:t xml:space="preserve"> 3</w:t>
      </w:r>
      <w:r w:rsidRPr="00971647">
        <w:rPr>
          <w:sz w:val="28"/>
          <w:szCs w:val="28"/>
        </w:rPr>
        <w:t>:</w:t>
      </w:r>
    </w:p>
    <w:p w:rsidR="00F34F97" w:rsidRPr="00971647" w:rsidRDefault="00F34F97" w:rsidP="00A1014F">
      <w:pPr>
        <w:tabs>
          <w:tab w:val="left" w:pos="1134"/>
          <w:tab w:val="left" w:pos="7655"/>
        </w:tabs>
        <w:ind w:left="709" w:right="-82"/>
        <w:jc w:val="center"/>
      </w:pPr>
    </w:p>
    <w:p w:rsidR="006653ED" w:rsidRPr="00971647" w:rsidRDefault="00B64CB9" w:rsidP="001D523C">
      <w:pPr>
        <w:tabs>
          <w:tab w:val="left" w:pos="1134"/>
          <w:tab w:val="left" w:pos="7655"/>
        </w:tabs>
        <w:jc w:val="center"/>
      </w:pPr>
      <w:r w:rsidRPr="00971647">
        <w:rPr>
          <w:position w:val="-30"/>
        </w:rPr>
        <w:object w:dxaOrig="1120" w:dyaOrig="680">
          <v:shape id="_x0000_i1028" type="#_x0000_t75" style="width:54.2pt;height:34.2pt" o:ole="">
            <v:imagedata r:id="rId14" o:title=""/>
          </v:shape>
          <o:OLEObject Type="Embed" ProgID="Equation.3" ShapeID="_x0000_i1028" DrawAspect="Content" ObjectID="_1764581539" r:id="rId15"/>
        </w:object>
      </w:r>
    </w:p>
    <w:p w:rsidR="00FC21B1" w:rsidRPr="00971647" w:rsidRDefault="00F34F97" w:rsidP="001D523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г</w:t>
      </w:r>
      <w:r w:rsidR="00FC21B1" w:rsidRPr="00971647">
        <w:rPr>
          <w:sz w:val="28"/>
          <w:szCs w:val="28"/>
        </w:rPr>
        <w:t>де</w:t>
      </w:r>
      <w:r w:rsidRPr="00971647">
        <w:rPr>
          <w:sz w:val="28"/>
          <w:szCs w:val="28"/>
        </w:rPr>
        <w:t>,</w:t>
      </w:r>
    </w:p>
    <w:p w:rsidR="001B1C70" w:rsidRPr="00971647" w:rsidRDefault="001B1C70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  <w:lang w:val="en-US"/>
        </w:rPr>
        <w:t>P</w:t>
      </w:r>
      <w:r w:rsidRPr="00971647">
        <w:rPr>
          <w:sz w:val="28"/>
          <w:szCs w:val="28"/>
        </w:rPr>
        <w:t>hi</w:t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>вероятность отбора;</w:t>
      </w:r>
    </w:p>
    <w:p w:rsidR="001B1C70" w:rsidRPr="00971647" w:rsidRDefault="001B1C70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sh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>число ПВЕ, выбранных в страте h;</w:t>
      </w:r>
    </w:p>
    <w:p w:rsidR="001B1C70" w:rsidRPr="00971647" w:rsidRDefault="001B1C70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nhi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>число дом</w:t>
      </w:r>
      <w:r w:rsidR="003315E1" w:rsidRPr="00971647">
        <w:rPr>
          <w:sz w:val="28"/>
          <w:szCs w:val="28"/>
        </w:rPr>
        <w:t xml:space="preserve">ашних </w:t>
      </w:r>
      <w:r w:rsidRPr="00971647">
        <w:rPr>
          <w:sz w:val="28"/>
          <w:szCs w:val="28"/>
        </w:rPr>
        <w:t xml:space="preserve">хозяйств в ПВЕ hi, по данным </w:t>
      </w:r>
      <w:r w:rsidR="00AD7F10" w:rsidRPr="00971647">
        <w:rPr>
          <w:sz w:val="28"/>
          <w:szCs w:val="28"/>
        </w:rPr>
        <w:t>С</w:t>
      </w:r>
      <w:r w:rsidRPr="00971647">
        <w:rPr>
          <w:sz w:val="28"/>
          <w:szCs w:val="28"/>
        </w:rPr>
        <w:t xml:space="preserve">РЖФ; </w:t>
      </w:r>
    </w:p>
    <w:p w:rsidR="001B1C70" w:rsidRPr="00971647" w:rsidRDefault="001B1C70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Nh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>общее число дом</w:t>
      </w:r>
      <w:r w:rsidR="003315E1" w:rsidRPr="00971647">
        <w:rPr>
          <w:sz w:val="28"/>
          <w:szCs w:val="28"/>
        </w:rPr>
        <w:t xml:space="preserve">ашних </w:t>
      </w:r>
      <w:r w:rsidRPr="00971647">
        <w:rPr>
          <w:sz w:val="28"/>
          <w:szCs w:val="28"/>
        </w:rPr>
        <w:t xml:space="preserve">хозяйств в страте, по данным </w:t>
      </w:r>
      <w:r w:rsidR="00AD7F10" w:rsidRPr="00971647">
        <w:rPr>
          <w:sz w:val="28"/>
          <w:szCs w:val="28"/>
        </w:rPr>
        <w:t>С</w:t>
      </w:r>
      <w:r w:rsidRPr="00971647">
        <w:rPr>
          <w:sz w:val="28"/>
          <w:szCs w:val="28"/>
        </w:rPr>
        <w:t>РЖФ.</w:t>
      </w:r>
    </w:p>
    <w:p w:rsidR="007540E4" w:rsidRPr="00971647" w:rsidRDefault="002D5BE9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 xml:space="preserve">Следующая процедура нацелена на достижение оптимального значения </w:t>
      </w:r>
      <w:r w:rsidR="003F70E1" w:rsidRPr="00971647">
        <w:rPr>
          <w:sz w:val="28"/>
          <w:szCs w:val="28"/>
        </w:rPr>
        <w:t>ОСО</w:t>
      </w:r>
      <w:r w:rsidR="0077068C" w:rsidRPr="00971647">
        <w:rPr>
          <w:sz w:val="28"/>
          <w:szCs w:val="28"/>
        </w:rPr>
        <w:t xml:space="preserve"> по каждой из </w:t>
      </w:r>
      <w:r w:rsidR="0047455E" w:rsidRPr="00971647">
        <w:rPr>
          <w:sz w:val="28"/>
          <w:szCs w:val="28"/>
        </w:rPr>
        <w:t>37</w:t>
      </w:r>
      <w:r w:rsidR="0077068C" w:rsidRPr="00971647">
        <w:rPr>
          <w:sz w:val="28"/>
          <w:szCs w:val="28"/>
        </w:rPr>
        <w:t xml:space="preserve"> страт (400 ПВЕ).</w:t>
      </w:r>
    </w:p>
    <w:p w:rsidR="00A1347B" w:rsidRPr="00971647" w:rsidRDefault="0077068C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 xml:space="preserve">Для оценки величины </w:t>
      </w:r>
      <w:r w:rsidR="003F70E1" w:rsidRPr="00971647">
        <w:rPr>
          <w:sz w:val="28"/>
          <w:szCs w:val="28"/>
        </w:rPr>
        <w:t>ОСО</w:t>
      </w:r>
      <w:r w:rsidRPr="00971647">
        <w:rPr>
          <w:sz w:val="28"/>
          <w:szCs w:val="28"/>
        </w:rPr>
        <w:t>, в качестве переме</w:t>
      </w:r>
      <w:r w:rsidR="000D03E3" w:rsidRPr="00971647">
        <w:rPr>
          <w:sz w:val="28"/>
          <w:szCs w:val="28"/>
        </w:rPr>
        <w:t xml:space="preserve">нной используются показатели, </w:t>
      </w:r>
      <w:r w:rsidRPr="00971647">
        <w:rPr>
          <w:sz w:val="28"/>
          <w:szCs w:val="28"/>
        </w:rPr>
        <w:t xml:space="preserve">которые считаются наиболее важными для обследования. </w:t>
      </w:r>
      <w:r w:rsidR="00583F52" w:rsidRPr="00971647">
        <w:rPr>
          <w:sz w:val="28"/>
          <w:szCs w:val="28"/>
        </w:rPr>
        <w:t xml:space="preserve">По обследованию уровня жизни к таким показателям </w:t>
      </w:r>
      <w:r w:rsidR="00A46FC4" w:rsidRPr="00971647">
        <w:rPr>
          <w:sz w:val="28"/>
          <w:szCs w:val="28"/>
        </w:rPr>
        <w:t>относят «среднедушевой доход, использованный на потребление», «среднедушевой денежный доход», «среднедушевой денежный расход»</w:t>
      </w:r>
      <w:r w:rsidR="009B294F" w:rsidRPr="00971647">
        <w:rPr>
          <w:sz w:val="28"/>
          <w:szCs w:val="28"/>
        </w:rPr>
        <w:t>.</w:t>
      </w:r>
    </w:p>
    <w:p w:rsidR="00505B47" w:rsidRPr="00971647" w:rsidRDefault="00505B47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Количество отобранных ПВЕ и число дом</w:t>
      </w:r>
      <w:r w:rsidR="007D75B8" w:rsidRPr="00971647">
        <w:rPr>
          <w:sz w:val="28"/>
          <w:szCs w:val="28"/>
        </w:rPr>
        <w:t xml:space="preserve">ашних </w:t>
      </w:r>
      <w:r w:rsidRPr="00971647">
        <w:rPr>
          <w:sz w:val="28"/>
          <w:szCs w:val="28"/>
        </w:rPr>
        <w:t>хозяйств в каждой ПВЕ, а также их распределение по регионам приведен</w:t>
      </w:r>
      <w:r w:rsidR="00046DDB" w:rsidRPr="00971647">
        <w:rPr>
          <w:sz w:val="28"/>
          <w:szCs w:val="28"/>
        </w:rPr>
        <w:t xml:space="preserve">ы в </w:t>
      </w:r>
      <w:r w:rsidR="007D75B8" w:rsidRPr="00971647">
        <w:rPr>
          <w:sz w:val="28"/>
          <w:szCs w:val="28"/>
        </w:rPr>
        <w:t>таблице</w:t>
      </w:r>
      <w:r w:rsidR="0095795B" w:rsidRPr="00971647">
        <w:rPr>
          <w:sz w:val="28"/>
          <w:szCs w:val="28"/>
        </w:rPr>
        <w:t xml:space="preserve">, согласно приложению к </w:t>
      </w:r>
      <w:r w:rsidR="002834ED" w:rsidRPr="00971647">
        <w:rPr>
          <w:sz w:val="28"/>
          <w:szCs w:val="28"/>
        </w:rPr>
        <w:t>настоящей</w:t>
      </w:r>
      <w:r w:rsidR="0095795B" w:rsidRPr="00971647">
        <w:rPr>
          <w:sz w:val="28"/>
          <w:szCs w:val="28"/>
        </w:rPr>
        <w:t xml:space="preserve"> Методике.</w:t>
      </w:r>
    </w:p>
    <w:p w:rsidR="00A833D2" w:rsidRPr="004A4550" w:rsidRDefault="00A833D2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A4550">
        <w:rPr>
          <w:sz w:val="28"/>
          <w:szCs w:val="28"/>
        </w:rPr>
        <w:t>При проведении фактического отбора ПВЕ в городах необходимо учесть, что в СРЖФ отсутствует деление крупных городов на мелкие территориальные единицы. Например: город Кокшетау с населением более 100 тысяч человек представлен в СРЖФ одной строкой, без дальнейшей дезагрегации. Учитывая относительно крупный размер таких ПВЕ, многие из них выбираются более одного раза в результате стандартной процедуры ВПР</w:t>
      </w:r>
      <w:r w:rsidRPr="004A4550">
        <w:rPr>
          <w:sz w:val="28"/>
          <w:szCs w:val="28"/>
          <w:lang w:val="kk-KZ"/>
        </w:rPr>
        <w:t>.</w:t>
      </w:r>
    </w:p>
    <w:p w:rsidR="000E07CE" w:rsidRPr="00971647" w:rsidRDefault="00700B76" w:rsidP="00751B30">
      <w:pPr>
        <w:pStyle w:val="Abz1"/>
        <w:numPr>
          <w:ilvl w:val="0"/>
          <w:numId w:val="10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A4550">
        <w:rPr>
          <w:rFonts w:ascii="Times New Roman" w:hAnsi="Times New Roman"/>
          <w:sz w:val="28"/>
          <w:szCs w:val="28"/>
        </w:rPr>
        <w:lastRenderedPageBreak/>
        <w:t>На втором этапе</w:t>
      </w:r>
      <w:r w:rsidR="009D5BEA" w:rsidRPr="004A4550">
        <w:rPr>
          <w:rFonts w:ascii="Times New Roman" w:hAnsi="Times New Roman"/>
          <w:sz w:val="28"/>
          <w:szCs w:val="28"/>
        </w:rPr>
        <w:t xml:space="preserve"> формирования выборки,</w:t>
      </w:r>
      <w:r w:rsidRPr="004A4550">
        <w:rPr>
          <w:rFonts w:ascii="Times New Roman" w:hAnsi="Times New Roman"/>
          <w:sz w:val="28"/>
          <w:szCs w:val="28"/>
        </w:rPr>
        <w:t xml:space="preserve"> в каждой ПВЕ </w:t>
      </w:r>
      <w:r w:rsidR="009D5BEA" w:rsidRPr="004A4550">
        <w:rPr>
          <w:rFonts w:ascii="Times New Roman" w:hAnsi="Times New Roman"/>
          <w:sz w:val="28"/>
          <w:szCs w:val="28"/>
        </w:rPr>
        <w:t>случайным</w:t>
      </w:r>
      <w:r w:rsidR="009D5BEA" w:rsidRPr="00971647">
        <w:rPr>
          <w:rFonts w:ascii="Times New Roman" w:hAnsi="Times New Roman"/>
          <w:sz w:val="28"/>
          <w:szCs w:val="28"/>
        </w:rPr>
        <w:t xml:space="preserve"> отбором </w:t>
      </w:r>
      <w:r w:rsidRPr="00971647">
        <w:rPr>
          <w:rFonts w:ascii="Times New Roman" w:hAnsi="Times New Roman"/>
          <w:sz w:val="28"/>
          <w:szCs w:val="28"/>
        </w:rPr>
        <w:t>выбираются 30 дом</w:t>
      </w:r>
      <w:r w:rsidR="007D75B8" w:rsidRPr="00971647">
        <w:rPr>
          <w:rFonts w:ascii="Times New Roman" w:hAnsi="Times New Roman"/>
          <w:sz w:val="28"/>
          <w:szCs w:val="28"/>
        </w:rPr>
        <w:t xml:space="preserve">ашних </w:t>
      </w:r>
      <w:r w:rsidRPr="00971647">
        <w:rPr>
          <w:rFonts w:ascii="Times New Roman" w:hAnsi="Times New Roman"/>
          <w:sz w:val="28"/>
          <w:szCs w:val="28"/>
        </w:rPr>
        <w:t>хозяйств.</w:t>
      </w:r>
      <w:r w:rsidR="001F3D75">
        <w:rPr>
          <w:rFonts w:ascii="Times New Roman" w:hAnsi="Times New Roman"/>
          <w:sz w:val="28"/>
          <w:szCs w:val="28"/>
        </w:rPr>
        <w:t xml:space="preserve"> </w:t>
      </w:r>
      <w:r w:rsidR="009145DE" w:rsidRPr="00971647">
        <w:rPr>
          <w:rFonts w:ascii="Times New Roman" w:hAnsi="Times New Roman"/>
          <w:sz w:val="28"/>
          <w:szCs w:val="28"/>
        </w:rPr>
        <w:t xml:space="preserve">Основой </w:t>
      </w:r>
      <w:r w:rsidR="00D203D7" w:rsidRPr="00971647">
        <w:rPr>
          <w:rFonts w:ascii="Times New Roman" w:hAnsi="Times New Roman"/>
          <w:sz w:val="28"/>
          <w:szCs w:val="28"/>
        </w:rPr>
        <w:t xml:space="preserve">формирования </w:t>
      </w:r>
      <w:r w:rsidR="009145DE" w:rsidRPr="00971647">
        <w:rPr>
          <w:rFonts w:ascii="Times New Roman" w:hAnsi="Times New Roman"/>
          <w:sz w:val="28"/>
          <w:szCs w:val="28"/>
        </w:rPr>
        <w:t>выборк</w:t>
      </w:r>
      <w:r w:rsidR="000E07CE" w:rsidRPr="00971647">
        <w:rPr>
          <w:rFonts w:ascii="Times New Roman" w:hAnsi="Times New Roman"/>
          <w:sz w:val="28"/>
          <w:szCs w:val="28"/>
        </w:rPr>
        <w:t>и на втором этапе является перечен</w:t>
      </w:r>
      <w:r w:rsidR="00804D59" w:rsidRPr="00971647">
        <w:rPr>
          <w:rFonts w:ascii="Times New Roman" w:hAnsi="Times New Roman"/>
          <w:sz w:val="28"/>
          <w:szCs w:val="28"/>
        </w:rPr>
        <w:t xml:space="preserve">ь отдельных жилых помещений </w:t>
      </w:r>
      <w:r w:rsidR="000E07CE" w:rsidRPr="00971647">
        <w:rPr>
          <w:rFonts w:ascii="Times New Roman" w:hAnsi="Times New Roman"/>
          <w:sz w:val="28"/>
          <w:szCs w:val="28"/>
        </w:rPr>
        <w:t xml:space="preserve">в ПВЕ.  Кластер (или кластеры) </w:t>
      </w:r>
      <w:r w:rsidR="00A756EF" w:rsidRPr="00971647">
        <w:rPr>
          <w:rFonts w:ascii="Times New Roman" w:hAnsi="Times New Roman"/>
          <w:sz w:val="28"/>
          <w:szCs w:val="28"/>
        </w:rPr>
        <w:t>жилищ</w:t>
      </w:r>
      <w:r w:rsidR="000E07CE" w:rsidRPr="00971647">
        <w:rPr>
          <w:rFonts w:ascii="Times New Roman" w:hAnsi="Times New Roman"/>
          <w:sz w:val="28"/>
          <w:szCs w:val="28"/>
        </w:rPr>
        <w:t xml:space="preserve">, которые нужно посетить в ходе обследования, выбирается с равной вероятностью из числа подходящих </w:t>
      </w:r>
      <w:r w:rsidR="00EB444C" w:rsidRPr="00971647">
        <w:rPr>
          <w:rFonts w:ascii="Times New Roman" w:hAnsi="Times New Roman"/>
          <w:sz w:val="28"/>
          <w:szCs w:val="28"/>
        </w:rPr>
        <w:t>жилых помещений</w:t>
      </w:r>
      <w:r w:rsidR="000E07CE" w:rsidRPr="00971647">
        <w:rPr>
          <w:rFonts w:ascii="Times New Roman" w:hAnsi="Times New Roman"/>
          <w:sz w:val="28"/>
          <w:szCs w:val="28"/>
        </w:rPr>
        <w:t xml:space="preserve"> в </w:t>
      </w:r>
      <w:r w:rsidR="005564D1" w:rsidRPr="00971647">
        <w:rPr>
          <w:rFonts w:ascii="Times New Roman" w:hAnsi="Times New Roman"/>
          <w:sz w:val="28"/>
          <w:szCs w:val="28"/>
        </w:rPr>
        <w:t>ПВЕ</w:t>
      </w:r>
      <w:r w:rsidR="000E07CE" w:rsidRPr="00971647">
        <w:rPr>
          <w:rFonts w:ascii="Times New Roman" w:hAnsi="Times New Roman"/>
          <w:sz w:val="28"/>
          <w:szCs w:val="28"/>
        </w:rPr>
        <w:t>.</w:t>
      </w:r>
    </w:p>
    <w:p w:rsidR="00CF665C" w:rsidRPr="00971647" w:rsidRDefault="00CF665C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Вероятность (phij) выбора дом</w:t>
      </w:r>
      <w:r w:rsidR="007D75B8" w:rsidRPr="00971647">
        <w:rPr>
          <w:sz w:val="28"/>
          <w:szCs w:val="28"/>
        </w:rPr>
        <w:t xml:space="preserve">ашних </w:t>
      </w:r>
      <w:r w:rsidRPr="00971647">
        <w:rPr>
          <w:sz w:val="28"/>
          <w:szCs w:val="28"/>
        </w:rPr>
        <w:t xml:space="preserve">хозяйств (hij) в ПВЕ (hi) страты (h) определяется по </w:t>
      </w:r>
      <w:r w:rsidR="002662BA" w:rsidRPr="00971647">
        <w:rPr>
          <w:sz w:val="28"/>
          <w:szCs w:val="28"/>
        </w:rPr>
        <w:t>формул</w:t>
      </w:r>
      <w:r w:rsidRPr="00971647">
        <w:rPr>
          <w:sz w:val="28"/>
          <w:szCs w:val="28"/>
        </w:rPr>
        <w:t>е</w:t>
      </w:r>
      <w:r w:rsidR="002662BA" w:rsidRPr="00971647">
        <w:rPr>
          <w:sz w:val="28"/>
          <w:szCs w:val="28"/>
        </w:rPr>
        <w:t xml:space="preserve"> 4</w:t>
      </w:r>
      <w:r w:rsidRPr="00971647">
        <w:rPr>
          <w:sz w:val="28"/>
          <w:szCs w:val="28"/>
        </w:rPr>
        <w:t>:</w:t>
      </w:r>
    </w:p>
    <w:p w:rsidR="00954BED" w:rsidRPr="00971647" w:rsidRDefault="00954BED" w:rsidP="00A1014F">
      <w:pPr>
        <w:tabs>
          <w:tab w:val="left" w:pos="1134"/>
          <w:tab w:val="left" w:pos="7655"/>
        </w:tabs>
        <w:ind w:left="709" w:right="-82"/>
        <w:jc w:val="center"/>
      </w:pPr>
    </w:p>
    <w:p w:rsidR="006653ED" w:rsidRPr="00971647" w:rsidRDefault="00B64CB9" w:rsidP="001D523C">
      <w:pPr>
        <w:tabs>
          <w:tab w:val="left" w:pos="1134"/>
          <w:tab w:val="left" w:pos="7655"/>
        </w:tabs>
        <w:jc w:val="center"/>
      </w:pPr>
      <w:r w:rsidRPr="00971647">
        <w:rPr>
          <w:position w:val="-30"/>
        </w:rPr>
        <w:object w:dxaOrig="1340" w:dyaOrig="680">
          <v:shape id="_x0000_i1029" type="#_x0000_t75" style="width:67pt;height:34.2pt" o:ole="">
            <v:imagedata r:id="rId16" o:title=""/>
          </v:shape>
          <o:OLEObject Type="Embed" ProgID="Equation.3" ShapeID="_x0000_i1029" DrawAspect="Content" ObjectID="_1764581540" r:id="rId17"/>
        </w:object>
      </w:r>
    </w:p>
    <w:p w:rsidR="00FC21B1" w:rsidRPr="00971647" w:rsidRDefault="00F34F97" w:rsidP="00B64CB9">
      <w:pPr>
        <w:tabs>
          <w:tab w:val="left" w:pos="1134"/>
        </w:tabs>
        <w:ind w:right="-82" w:firstLine="709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г</w:t>
      </w:r>
      <w:r w:rsidR="00CF665C" w:rsidRPr="00971647">
        <w:rPr>
          <w:sz w:val="28"/>
          <w:szCs w:val="28"/>
        </w:rPr>
        <w:t>де</w:t>
      </w:r>
      <w:r w:rsidRPr="00971647">
        <w:rPr>
          <w:sz w:val="28"/>
          <w:szCs w:val="28"/>
        </w:rPr>
        <w:t>,</w:t>
      </w:r>
    </w:p>
    <w:p w:rsidR="00CF665C" w:rsidRPr="00971647" w:rsidRDefault="00CF665C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phi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>вероятность выбора ПВЕ hi – заданная уравнением (1);</w:t>
      </w:r>
    </w:p>
    <w:p w:rsidR="00CF665C" w:rsidRPr="00971647" w:rsidRDefault="00CF665C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mhi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 xml:space="preserve">число необходимых </w:t>
      </w:r>
      <w:r w:rsidR="00A756EF" w:rsidRPr="00971647">
        <w:rPr>
          <w:sz w:val="28"/>
          <w:szCs w:val="28"/>
        </w:rPr>
        <w:t xml:space="preserve">жилищ </w:t>
      </w:r>
      <w:r w:rsidRPr="00971647">
        <w:rPr>
          <w:sz w:val="28"/>
          <w:szCs w:val="28"/>
        </w:rPr>
        <w:t xml:space="preserve"> в ПВЕ hi (нормативно всегда 30); </w:t>
      </w:r>
    </w:p>
    <w:p w:rsidR="00CF665C" w:rsidRPr="00971647" w:rsidRDefault="00CF665C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n’hi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 xml:space="preserve">общее число подходящих </w:t>
      </w:r>
      <w:r w:rsidR="00A756EF" w:rsidRPr="00971647">
        <w:rPr>
          <w:sz w:val="28"/>
          <w:szCs w:val="28"/>
        </w:rPr>
        <w:t>жилищ</w:t>
      </w:r>
      <w:r w:rsidRPr="00971647">
        <w:rPr>
          <w:sz w:val="28"/>
          <w:szCs w:val="28"/>
        </w:rPr>
        <w:t xml:space="preserve"> в ПВЕ.</w:t>
      </w:r>
    </w:p>
    <w:p w:rsidR="0071391F" w:rsidRDefault="0071391F" w:rsidP="0073592A">
      <w:pPr>
        <w:pStyle w:val="Abz1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6592" w:rsidRPr="00971647" w:rsidRDefault="00126592" w:rsidP="0073592A">
      <w:pPr>
        <w:pStyle w:val="Abz1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3592A" w:rsidRPr="00971647" w:rsidRDefault="006C3D36" w:rsidP="00B82C4A">
      <w:pPr>
        <w:pStyle w:val="Abz1"/>
        <w:spacing w:before="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971647">
        <w:rPr>
          <w:rFonts w:ascii="Times New Roman" w:hAnsi="Times New Roman"/>
          <w:b/>
          <w:sz w:val="28"/>
          <w:szCs w:val="28"/>
          <w:lang w:val="kk-KZ"/>
        </w:rPr>
        <w:t>5</w:t>
      </w:r>
      <w:r w:rsidR="0073592A" w:rsidRPr="00971647">
        <w:rPr>
          <w:rFonts w:ascii="Times New Roman" w:hAnsi="Times New Roman"/>
          <w:b/>
          <w:sz w:val="28"/>
          <w:szCs w:val="28"/>
        </w:rPr>
        <w:t>. Сегментация выборки</w:t>
      </w:r>
    </w:p>
    <w:p w:rsidR="00A8750B" w:rsidRPr="00971647" w:rsidRDefault="00A8750B" w:rsidP="0073592A">
      <w:pPr>
        <w:pStyle w:val="Abz1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592A" w:rsidRPr="00971647" w:rsidRDefault="0073592A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Для практического применения выборки важным фактором является территориальная расположенность отобранных единиц обследования друг от друга внутри одного кластера, так как отдаленность их друг от друга создает дополнительные затраты и неудобства при проведении обследования. Некоторые из отобранных ПВЕ оказ</w:t>
      </w:r>
      <w:r w:rsidR="006B489A" w:rsidRPr="00971647">
        <w:rPr>
          <w:sz w:val="28"/>
          <w:szCs w:val="28"/>
        </w:rPr>
        <w:t>ывают</w:t>
      </w:r>
      <w:r w:rsidRPr="00971647">
        <w:rPr>
          <w:sz w:val="28"/>
          <w:szCs w:val="28"/>
        </w:rPr>
        <w:t xml:space="preserve">ся слишком крупными по численности населения и единицы обследования в них </w:t>
      </w:r>
      <w:r w:rsidR="006B489A" w:rsidRPr="00971647">
        <w:rPr>
          <w:sz w:val="28"/>
          <w:szCs w:val="28"/>
        </w:rPr>
        <w:t>находятся</w:t>
      </w:r>
      <w:r w:rsidR="001F3D75">
        <w:rPr>
          <w:sz w:val="28"/>
          <w:szCs w:val="28"/>
        </w:rPr>
        <w:t xml:space="preserve"> </w:t>
      </w:r>
      <w:r w:rsidRPr="00971647">
        <w:rPr>
          <w:sz w:val="28"/>
          <w:szCs w:val="28"/>
        </w:rPr>
        <w:t>территориаль</w:t>
      </w:r>
      <w:r w:rsidR="00012DC0" w:rsidRPr="00971647">
        <w:rPr>
          <w:sz w:val="28"/>
          <w:szCs w:val="28"/>
        </w:rPr>
        <w:t>но разбросанными друг от друга.</w:t>
      </w:r>
    </w:p>
    <w:p w:rsidR="0073592A" w:rsidRPr="00971647" w:rsidRDefault="0073592A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При возникновении подобных случаев существует возможность корректировки выборки посредством процесса сегментации (дробления или разукрупнения).</w:t>
      </w:r>
    </w:p>
    <w:p w:rsidR="0073592A" w:rsidRPr="004A4550" w:rsidRDefault="0073592A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A4550">
        <w:rPr>
          <w:sz w:val="28"/>
          <w:szCs w:val="28"/>
        </w:rPr>
        <w:t xml:space="preserve">Сначала в ПВЕ путем </w:t>
      </w:r>
      <w:r w:rsidR="00BC66BA" w:rsidRPr="004A4550">
        <w:rPr>
          <w:sz w:val="28"/>
          <w:szCs w:val="28"/>
        </w:rPr>
        <w:t xml:space="preserve">систематической равновероятностной выборки (далее – </w:t>
      </w:r>
      <w:r w:rsidRPr="004A4550">
        <w:rPr>
          <w:sz w:val="28"/>
          <w:szCs w:val="28"/>
        </w:rPr>
        <w:t>СРВВ</w:t>
      </w:r>
      <w:r w:rsidR="00BC66BA" w:rsidRPr="004A4550">
        <w:rPr>
          <w:sz w:val="28"/>
          <w:szCs w:val="28"/>
        </w:rPr>
        <w:t>)</w:t>
      </w:r>
      <w:r w:rsidRPr="004A4550">
        <w:rPr>
          <w:sz w:val="28"/>
          <w:szCs w:val="28"/>
        </w:rPr>
        <w:t xml:space="preserve"> выбираются три населенных пункта с учетом числа заселенных в них дом</w:t>
      </w:r>
      <w:r w:rsidR="007D75B8" w:rsidRPr="004A4550">
        <w:rPr>
          <w:sz w:val="28"/>
          <w:szCs w:val="28"/>
        </w:rPr>
        <w:t xml:space="preserve">ашних </w:t>
      </w:r>
      <w:r w:rsidRPr="004A4550">
        <w:rPr>
          <w:sz w:val="28"/>
          <w:szCs w:val="28"/>
        </w:rPr>
        <w:t xml:space="preserve">хозяйств по </w:t>
      </w:r>
      <w:r w:rsidR="00AD7F10" w:rsidRPr="004A4550">
        <w:rPr>
          <w:sz w:val="28"/>
          <w:szCs w:val="28"/>
        </w:rPr>
        <w:t>С</w:t>
      </w:r>
      <w:r w:rsidRPr="004A4550">
        <w:rPr>
          <w:sz w:val="28"/>
          <w:szCs w:val="28"/>
        </w:rPr>
        <w:t>РЖФ и затем в каждом из трех населенных пунктов, также путем СРВВ, отбираются 10 дом</w:t>
      </w:r>
      <w:r w:rsidR="007D75B8" w:rsidRPr="004A4550">
        <w:rPr>
          <w:sz w:val="28"/>
          <w:szCs w:val="28"/>
        </w:rPr>
        <w:t xml:space="preserve">ашних </w:t>
      </w:r>
      <w:r w:rsidR="001E02AE" w:rsidRPr="004A4550">
        <w:rPr>
          <w:sz w:val="28"/>
          <w:szCs w:val="28"/>
        </w:rPr>
        <w:t xml:space="preserve">хозяйств и </w:t>
      </w:r>
      <w:r w:rsidRPr="004A4550">
        <w:rPr>
          <w:sz w:val="28"/>
          <w:szCs w:val="28"/>
        </w:rPr>
        <w:t>10 резервных дом</w:t>
      </w:r>
      <w:r w:rsidR="007D75B8" w:rsidRPr="004A4550">
        <w:rPr>
          <w:sz w:val="28"/>
          <w:szCs w:val="28"/>
        </w:rPr>
        <w:t xml:space="preserve">ашних </w:t>
      </w:r>
      <w:r w:rsidR="001E02AE" w:rsidRPr="004A4550">
        <w:rPr>
          <w:sz w:val="28"/>
          <w:szCs w:val="28"/>
        </w:rPr>
        <w:t>хозяйств (для замены)</w:t>
      </w:r>
      <w:r w:rsidRPr="004A4550">
        <w:rPr>
          <w:sz w:val="28"/>
          <w:szCs w:val="28"/>
        </w:rPr>
        <w:t>.</w:t>
      </w:r>
    </w:p>
    <w:p w:rsidR="0073592A" w:rsidRPr="00971647" w:rsidRDefault="001864C9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Эта процедура</w:t>
      </w:r>
      <w:r w:rsidR="0073592A" w:rsidRPr="00971647">
        <w:rPr>
          <w:sz w:val="28"/>
          <w:szCs w:val="28"/>
        </w:rPr>
        <w:t xml:space="preserve"> является дополнительным этапом выборки и позволяет получить более кластерную выборку, </w:t>
      </w:r>
      <w:r w:rsidRPr="00971647">
        <w:rPr>
          <w:sz w:val="28"/>
          <w:szCs w:val="28"/>
        </w:rPr>
        <w:t>вместе с тем</w:t>
      </w:r>
      <w:r w:rsidR="0073592A" w:rsidRPr="00971647">
        <w:rPr>
          <w:sz w:val="28"/>
          <w:szCs w:val="28"/>
        </w:rPr>
        <w:t xml:space="preserve"> она не приведет к изменению вероятностей отбора или к изменению весов отобранных дом</w:t>
      </w:r>
      <w:r w:rsidR="007D75B8" w:rsidRPr="00971647">
        <w:rPr>
          <w:sz w:val="28"/>
          <w:szCs w:val="28"/>
        </w:rPr>
        <w:t xml:space="preserve">ашних </w:t>
      </w:r>
      <w:r w:rsidR="0073592A" w:rsidRPr="00971647">
        <w:rPr>
          <w:sz w:val="28"/>
          <w:szCs w:val="28"/>
        </w:rPr>
        <w:t>хозяйств. Следовательно, формулы 4 и 5</w:t>
      </w:r>
      <w:r w:rsidR="008B56DB" w:rsidRPr="00971647">
        <w:rPr>
          <w:sz w:val="28"/>
          <w:szCs w:val="28"/>
        </w:rPr>
        <w:t xml:space="preserve"> применя</w:t>
      </w:r>
      <w:r w:rsidR="006B489A" w:rsidRPr="00971647">
        <w:rPr>
          <w:sz w:val="28"/>
          <w:szCs w:val="28"/>
        </w:rPr>
        <w:t>ются</w:t>
      </w:r>
      <w:r w:rsidR="008B56DB" w:rsidRPr="00971647">
        <w:rPr>
          <w:sz w:val="28"/>
          <w:szCs w:val="28"/>
        </w:rPr>
        <w:t xml:space="preserve"> без</w:t>
      </w:r>
      <w:r w:rsidR="001F3D75">
        <w:rPr>
          <w:sz w:val="28"/>
          <w:szCs w:val="28"/>
        </w:rPr>
        <w:t xml:space="preserve"> </w:t>
      </w:r>
      <w:r w:rsidR="0073592A" w:rsidRPr="00971647">
        <w:rPr>
          <w:sz w:val="28"/>
          <w:szCs w:val="28"/>
        </w:rPr>
        <w:t>изменений в разукрупненных (сегментированных) ПВЕ.</w:t>
      </w:r>
    </w:p>
    <w:p w:rsidR="0052086D" w:rsidRDefault="0052086D" w:rsidP="00FA2DB4">
      <w:pPr>
        <w:ind w:right="-82" w:firstLine="708"/>
        <w:jc w:val="center"/>
        <w:rPr>
          <w:b/>
          <w:sz w:val="28"/>
          <w:szCs w:val="28"/>
          <w:lang w:val="kk-KZ"/>
        </w:rPr>
      </w:pPr>
    </w:p>
    <w:p w:rsidR="00126592" w:rsidRPr="00126592" w:rsidRDefault="00126592" w:rsidP="00FA2DB4">
      <w:pPr>
        <w:ind w:right="-82" w:firstLine="708"/>
        <w:jc w:val="center"/>
        <w:rPr>
          <w:b/>
          <w:sz w:val="28"/>
          <w:szCs w:val="28"/>
          <w:lang w:val="kk-KZ"/>
        </w:rPr>
      </w:pPr>
    </w:p>
    <w:p w:rsidR="007260E1" w:rsidRPr="004A4550" w:rsidRDefault="007260E1" w:rsidP="007260E1">
      <w:pPr>
        <w:ind w:right="-82" w:firstLine="708"/>
        <w:jc w:val="center"/>
        <w:rPr>
          <w:b/>
          <w:sz w:val="28"/>
          <w:szCs w:val="28"/>
        </w:rPr>
      </w:pPr>
      <w:r w:rsidRPr="004A4550">
        <w:rPr>
          <w:b/>
          <w:sz w:val="28"/>
          <w:szCs w:val="28"/>
          <w:lang w:val="kk-KZ"/>
        </w:rPr>
        <w:t>6</w:t>
      </w:r>
      <w:r w:rsidRPr="004A4550">
        <w:rPr>
          <w:b/>
          <w:sz w:val="28"/>
          <w:szCs w:val="28"/>
        </w:rPr>
        <w:t>. Смещение выборки</w:t>
      </w:r>
    </w:p>
    <w:p w:rsidR="007260E1" w:rsidRPr="004A4550" w:rsidRDefault="007260E1" w:rsidP="007260E1">
      <w:pPr>
        <w:ind w:right="-82" w:firstLine="708"/>
        <w:jc w:val="center"/>
        <w:rPr>
          <w:b/>
          <w:sz w:val="28"/>
          <w:szCs w:val="28"/>
        </w:rPr>
      </w:pPr>
    </w:p>
    <w:p w:rsidR="007260E1" w:rsidRPr="004A4550" w:rsidRDefault="007260E1" w:rsidP="00751B30">
      <w:pPr>
        <w:pStyle w:val="af6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A4550">
        <w:rPr>
          <w:sz w:val="28"/>
          <w:szCs w:val="28"/>
        </w:rPr>
        <w:lastRenderedPageBreak/>
        <w:t>В ходе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обследования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имеют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место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случаи, когда не удается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опросить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дом</w:t>
      </w:r>
      <w:r w:rsidRPr="004A4550">
        <w:rPr>
          <w:sz w:val="28"/>
          <w:szCs w:val="28"/>
          <w:lang w:val="ru-RU"/>
        </w:rPr>
        <w:t>ашние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хозяйства по причине того, что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жилище не найдено, или не заселено, или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дом</w:t>
      </w:r>
      <w:r w:rsidRPr="004A4550">
        <w:rPr>
          <w:sz w:val="28"/>
          <w:szCs w:val="28"/>
          <w:lang w:val="ru-RU"/>
        </w:rPr>
        <w:t>ашнее</w:t>
      </w:r>
      <w:r w:rsidR="001F3D75">
        <w:rPr>
          <w:sz w:val="28"/>
          <w:szCs w:val="28"/>
          <w:lang w:val="ru-RU"/>
        </w:rPr>
        <w:t xml:space="preserve"> </w:t>
      </w:r>
      <w:r w:rsidR="00F20C8C" w:rsidRPr="004A4550">
        <w:rPr>
          <w:sz w:val="28"/>
          <w:szCs w:val="28"/>
        </w:rPr>
        <w:t>х</w:t>
      </w:r>
      <w:r w:rsidR="001F3D75">
        <w:rPr>
          <w:sz w:val="28"/>
          <w:szCs w:val="28"/>
          <w:lang w:val="ru-RU"/>
        </w:rPr>
        <w:t>о</w:t>
      </w:r>
      <w:r w:rsidR="00F20C8C" w:rsidRPr="004A4550">
        <w:rPr>
          <w:sz w:val="28"/>
          <w:szCs w:val="28"/>
        </w:rPr>
        <w:t>зяйство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отказывается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участвовать в обследовании. Отказ от участия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является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нежелательным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явлением, поскольку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сокращает</w:t>
      </w:r>
      <w:r w:rsidR="001F3D75">
        <w:rPr>
          <w:sz w:val="28"/>
          <w:szCs w:val="28"/>
          <w:lang w:val="ru-RU"/>
        </w:rPr>
        <w:t xml:space="preserve"> </w:t>
      </w:r>
      <w:r w:rsidR="00E874A0">
        <w:rPr>
          <w:sz w:val="28"/>
          <w:szCs w:val="28"/>
        </w:rPr>
        <w:t>ра</w:t>
      </w:r>
      <w:r w:rsidR="00E874A0">
        <w:rPr>
          <w:sz w:val="28"/>
          <w:szCs w:val="28"/>
          <w:lang w:val="ru-RU"/>
        </w:rPr>
        <w:t>з</w:t>
      </w:r>
      <w:r w:rsidR="001F3D75">
        <w:rPr>
          <w:sz w:val="28"/>
          <w:szCs w:val="28"/>
        </w:rPr>
        <w:t>мер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выборки и в основном потому, что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является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источником</w:t>
      </w:r>
      <w:r w:rsidR="001F3D75">
        <w:rPr>
          <w:sz w:val="28"/>
          <w:szCs w:val="28"/>
          <w:lang w:val="ru-RU"/>
        </w:rPr>
        <w:t xml:space="preserve"> </w:t>
      </w:r>
      <w:r w:rsidR="001F3D75">
        <w:rPr>
          <w:sz w:val="28"/>
          <w:szCs w:val="28"/>
        </w:rPr>
        <w:t>потенц</w:t>
      </w:r>
      <w:r w:rsidR="00E874A0">
        <w:rPr>
          <w:sz w:val="28"/>
          <w:szCs w:val="28"/>
          <w:lang w:val="ru-RU"/>
        </w:rPr>
        <w:t>и</w:t>
      </w:r>
      <w:r w:rsidR="001F3D75">
        <w:rPr>
          <w:sz w:val="28"/>
          <w:szCs w:val="28"/>
        </w:rPr>
        <w:t>ального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смещения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выборки и вед</w:t>
      </w:r>
      <w:r w:rsidR="001E02AE" w:rsidRPr="004A4550">
        <w:rPr>
          <w:sz w:val="28"/>
          <w:szCs w:val="28"/>
          <w:lang w:val="ru-RU"/>
        </w:rPr>
        <w:t>е</w:t>
      </w:r>
      <w:r w:rsidRPr="004A4550">
        <w:rPr>
          <w:sz w:val="28"/>
          <w:szCs w:val="28"/>
        </w:rPr>
        <w:t>т к искаженным</w:t>
      </w:r>
      <w:r w:rsidR="001F3D75">
        <w:rPr>
          <w:sz w:val="28"/>
          <w:szCs w:val="28"/>
          <w:lang w:val="ru-RU"/>
        </w:rPr>
        <w:t xml:space="preserve"> </w:t>
      </w:r>
      <w:r w:rsidRPr="004A4550">
        <w:rPr>
          <w:sz w:val="28"/>
          <w:szCs w:val="28"/>
        </w:rPr>
        <w:t>статистическим результатам.</w:t>
      </w:r>
    </w:p>
    <w:p w:rsidR="007260E1" w:rsidRPr="004A4550" w:rsidRDefault="007260E1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A4550">
        <w:rPr>
          <w:sz w:val="28"/>
          <w:szCs w:val="28"/>
        </w:rPr>
        <w:t xml:space="preserve">Эффективной профилактикой преодоления проблемы неполучения </w:t>
      </w:r>
      <w:r w:rsidR="00CC5E8C" w:rsidRPr="004A4550">
        <w:rPr>
          <w:sz w:val="28"/>
          <w:szCs w:val="28"/>
        </w:rPr>
        <w:t xml:space="preserve">первичных статистических </w:t>
      </w:r>
      <w:r w:rsidRPr="004A4550">
        <w:rPr>
          <w:sz w:val="28"/>
          <w:szCs w:val="28"/>
        </w:rPr>
        <w:t xml:space="preserve">данных является тщательное документирование каждого случая. </w:t>
      </w:r>
    </w:p>
    <w:p w:rsidR="007260E1" w:rsidRPr="004A4550" w:rsidRDefault="007260E1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A4550">
        <w:rPr>
          <w:sz w:val="28"/>
          <w:szCs w:val="28"/>
        </w:rPr>
        <w:t xml:space="preserve">При возникновении сложности по соблюдению принципа «недопущения замены» следует предусмотреть список резервных домашних хозяйств в размере </w:t>
      </w:r>
      <w:r w:rsidR="00210F27" w:rsidRPr="004A4550">
        <w:rPr>
          <w:sz w:val="28"/>
          <w:szCs w:val="28"/>
        </w:rPr>
        <w:t>30</w:t>
      </w:r>
      <w:r w:rsidRPr="004A4550">
        <w:rPr>
          <w:sz w:val="28"/>
          <w:szCs w:val="28"/>
        </w:rPr>
        <w:t xml:space="preserve"> домашних хозяйств в каждом кластере.</w:t>
      </w:r>
    </w:p>
    <w:p w:rsidR="0071391F" w:rsidRDefault="0071391F" w:rsidP="00FA2DB4">
      <w:pPr>
        <w:ind w:right="-82" w:firstLine="708"/>
        <w:jc w:val="center"/>
        <w:rPr>
          <w:b/>
          <w:sz w:val="28"/>
          <w:szCs w:val="28"/>
          <w:lang w:val="kk-KZ"/>
        </w:rPr>
      </w:pPr>
    </w:p>
    <w:p w:rsidR="00126592" w:rsidRPr="00126592" w:rsidRDefault="00126592" w:rsidP="00FA2DB4">
      <w:pPr>
        <w:ind w:right="-82" w:firstLine="708"/>
        <w:jc w:val="center"/>
        <w:rPr>
          <w:b/>
          <w:sz w:val="28"/>
          <w:szCs w:val="28"/>
          <w:lang w:val="kk-KZ"/>
        </w:rPr>
      </w:pPr>
    </w:p>
    <w:p w:rsidR="00D462D5" w:rsidRPr="00971647" w:rsidRDefault="006C3D36" w:rsidP="00B82C4A">
      <w:pPr>
        <w:ind w:firstLine="357"/>
        <w:jc w:val="center"/>
        <w:rPr>
          <w:b/>
          <w:sz w:val="28"/>
          <w:szCs w:val="28"/>
        </w:rPr>
      </w:pPr>
      <w:r w:rsidRPr="00971647">
        <w:rPr>
          <w:b/>
          <w:sz w:val="28"/>
          <w:szCs w:val="28"/>
          <w:lang w:val="kk-KZ"/>
        </w:rPr>
        <w:t>7</w:t>
      </w:r>
      <w:r w:rsidR="00D462D5" w:rsidRPr="00971647">
        <w:rPr>
          <w:b/>
          <w:sz w:val="28"/>
          <w:szCs w:val="28"/>
        </w:rPr>
        <w:t xml:space="preserve">. </w:t>
      </w:r>
      <w:r w:rsidR="00354869" w:rsidRPr="00971647">
        <w:rPr>
          <w:b/>
          <w:sz w:val="28"/>
          <w:szCs w:val="28"/>
        </w:rPr>
        <w:t>Взвешивание</w:t>
      </w:r>
    </w:p>
    <w:p w:rsidR="00A8750B" w:rsidRPr="00971647" w:rsidRDefault="00A8750B" w:rsidP="00CF5422">
      <w:pPr>
        <w:ind w:right="-82" w:firstLine="708"/>
        <w:jc w:val="center"/>
        <w:rPr>
          <w:b/>
          <w:sz w:val="28"/>
          <w:szCs w:val="28"/>
        </w:rPr>
      </w:pPr>
    </w:p>
    <w:p w:rsidR="008B56DB" w:rsidRPr="00971647" w:rsidRDefault="00711DD5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 xml:space="preserve">В целях получения распространенных на генеральную совокупность </w:t>
      </w:r>
      <w:r w:rsidR="005F46A4" w:rsidRPr="00971647">
        <w:rPr>
          <w:sz w:val="28"/>
          <w:szCs w:val="28"/>
        </w:rPr>
        <w:t>первичных статистических данных</w:t>
      </w:r>
      <w:r w:rsidRPr="00971647">
        <w:rPr>
          <w:sz w:val="28"/>
          <w:szCs w:val="28"/>
        </w:rPr>
        <w:t>, производится статистическое взвешивание итогов обследования. Реализация данного метода осуществляется посредством</w:t>
      </w:r>
      <w:r w:rsidR="001F3D75">
        <w:rPr>
          <w:sz w:val="28"/>
          <w:szCs w:val="28"/>
        </w:rPr>
        <w:t xml:space="preserve"> </w:t>
      </w:r>
      <w:r w:rsidRPr="00971647">
        <w:rPr>
          <w:sz w:val="28"/>
          <w:szCs w:val="28"/>
        </w:rPr>
        <w:t>присвоения каждому обследованному домашнему хозяйству статистического веса, который характеризует общее число домашних хозяйств, представляемых частью, попавшей в выборку.</w:t>
      </w:r>
      <w:r w:rsidR="001F3D75">
        <w:rPr>
          <w:sz w:val="28"/>
          <w:szCs w:val="28"/>
        </w:rPr>
        <w:t xml:space="preserve"> </w:t>
      </w:r>
      <w:r w:rsidR="006431F1" w:rsidRPr="00971647">
        <w:rPr>
          <w:sz w:val="28"/>
          <w:szCs w:val="28"/>
        </w:rPr>
        <w:t>Веса для показателей уровня жизни населения рассчитываются ежеквартально.</w:t>
      </w:r>
    </w:p>
    <w:p w:rsidR="00005C3B" w:rsidRPr="00971647" w:rsidRDefault="00005C3B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 xml:space="preserve">Для расчета весов используется </w:t>
      </w:r>
      <w:r w:rsidR="005F46A4" w:rsidRPr="00971647">
        <w:rPr>
          <w:sz w:val="28"/>
          <w:szCs w:val="28"/>
        </w:rPr>
        <w:t>первичные статистические данные</w:t>
      </w:r>
      <w:r w:rsidR="001F3D75">
        <w:rPr>
          <w:sz w:val="28"/>
          <w:szCs w:val="28"/>
        </w:rPr>
        <w:t xml:space="preserve"> </w:t>
      </w:r>
      <w:r w:rsidR="00AD7F10" w:rsidRPr="00971647">
        <w:rPr>
          <w:sz w:val="28"/>
          <w:szCs w:val="28"/>
        </w:rPr>
        <w:t>С</w:t>
      </w:r>
      <w:r w:rsidRPr="00971647">
        <w:rPr>
          <w:sz w:val="28"/>
          <w:szCs w:val="28"/>
        </w:rPr>
        <w:t>РЖФ о распределении обследуемых домашних хозяйств отдельно по городскому и сельскому населению в региональном разрезе.</w:t>
      </w:r>
    </w:p>
    <w:p w:rsidR="00D462D5" w:rsidRPr="00971647" w:rsidRDefault="00D462D5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 xml:space="preserve">Вес вероятности </w:t>
      </w:r>
      <w:r w:rsidR="00E361DD" w:rsidRPr="00971647">
        <w:rPr>
          <w:sz w:val="28"/>
          <w:szCs w:val="28"/>
        </w:rPr>
        <w:t>(</w:t>
      </w:r>
      <w:r w:rsidRPr="00971647">
        <w:rPr>
          <w:sz w:val="28"/>
          <w:szCs w:val="28"/>
        </w:rPr>
        <w:t>whij</w:t>
      </w:r>
      <w:r w:rsidR="00E361DD" w:rsidRPr="00971647">
        <w:rPr>
          <w:sz w:val="28"/>
          <w:szCs w:val="28"/>
        </w:rPr>
        <w:t>)</w:t>
      </w:r>
      <w:r w:rsidRPr="00971647">
        <w:rPr>
          <w:sz w:val="28"/>
          <w:szCs w:val="28"/>
        </w:rPr>
        <w:t xml:space="preserve"> дом</w:t>
      </w:r>
      <w:r w:rsidR="007D75B8" w:rsidRPr="00971647">
        <w:rPr>
          <w:sz w:val="28"/>
          <w:szCs w:val="28"/>
        </w:rPr>
        <w:t xml:space="preserve">ашних </w:t>
      </w:r>
      <w:r w:rsidRPr="00971647">
        <w:rPr>
          <w:sz w:val="28"/>
          <w:szCs w:val="28"/>
        </w:rPr>
        <w:t xml:space="preserve">хозяйств в ПВЕ </w:t>
      </w:r>
      <w:r w:rsidR="00E361DD" w:rsidRPr="00971647">
        <w:rPr>
          <w:sz w:val="28"/>
          <w:szCs w:val="28"/>
        </w:rPr>
        <w:t>(</w:t>
      </w:r>
      <w:r w:rsidRPr="00971647">
        <w:rPr>
          <w:sz w:val="28"/>
          <w:szCs w:val="28"/>
        </w:rPr>
        <w:t>hi</w:t>
      </w:r>
      <w:r w:rsidR="00E361DD" w:rsidRPr="00971647">
        <w:rPr>
          <w:sz w:val="28"/>
          <w:szCs w:val="28"/>
        </w:rPr>
        <w:t>)</w:t>
      </w:r>
      <w:r w:rsidRPr="00971647">
        <w:rPr>
          <w:sz w:val="28"/>
          <w:szCs w:val="28"/>
        </w:rPr>
        <w:t xml:space="preserve"> страты </w:t>
      </w:r>
      <w:r w:rsidR="003A20CD" w:rsidRPr="00971647">
        <w:rPr>
          <w:sz w:val="28"/>
          <w:szCs w:val="28"/>
        </w:rPr>
        <w:t>hi</w:t>
      </w:r>
      <w:r w:rsidR="00E361DD" w:rsidRPr="00971647">
        <w:rPr>
          <w:sz w:val="28"/>
          <w:szCs w:val="28"/>
        </w:rPr>
        <w:t>(</w:t>
      </w:r>
      <w:r w:rsidRPr="00971647">
        <w:rPr>
          <w:sz w:val="28"/>
          <w:szCs w:val="28"/>
        </w:rPr>
        <w:t>h</w:t>
      </w:r>
      <w:r w:rsidR="00E361DD" w:rsidRPr="00971647">
        <w:rPr>
          <w:sz w:val="28"/>
          <w:szCs w:val="28"/>
        </w:rPr>
        <w:t>)</w:t>
      </w:r>
      <w:r w:rsidRPr="00971647">
        <w:rPr>
          <w:sz w:val="28"/>
          <w:szCs w:val="28"/>
        </w:rPr>
        <w:t xml:space="preserve"> представляет собой обратное значение его вероятности отбора phij</w:t>
      </w:r>
      <w:r w:rsidR="00A918C3" w:rsidRPr="00971647">
        <w:rPr>
          <w:sz w:val="28"/>
          <w:szCs w:val="28"/>
        </w:rPr>
        <w:t xml:space="preserve"> и определяется по формуле</w:t>
      </w:r>
      <w:r w:rsidR="002662BA" w:rsidRPr="00971647">
        <w:rPr>
          <w:sz w:val="28"/>
          <w:szCs w:val="28"/>
        </w:rPr>
        <w:t xml:space="preserve"> 5</w:t>
      </w:r>
      <w:r w:rsidRPr="00971647">
        <w:rPr>
          <w:sz w:val="28"/>
          <w:szCs w:val="28"/>
        </w:rPr>
        <w:t>:</w:t>
      </w:r>
    </w:p>
    <w:p w:rsidR="00F34F97" w:rsidRPr="00971647" w:rsidRDefault="00F34F97" w:rsidP="00A1014F">
      <w:pPr>
        <w:tabs>
          <w:tab w:val="left" w:pos="1134"/>
          <w:tab w:val="left" w:pos="7655"/>
        </w:tabs>
        <w:ind w:right="-82"/>
        <w:jc w:val="center"/>
      </w:pPr>
    </w:p>
    <w:p w:rsidR="006653ED" w:rsidRPr="00971647" w:rsidRDefault="00B64CB9" w:rsidP="001D523C">
      <w:pPr>
        <w:tabs>
          <w:tab w:val="left" w:pos="1134"/>
          <w:tab w:val="left" w:pos="7655"/>
        </w:tabs>
        <w:jc w:val="center"/>
      </w:pPr>
      <w:r w:rsidRPr="00971647">
        <w:rPr>
          <w:position w:val="-32"/>
        </w:rPr>
        <w:object w:dxaOrig="2140" w:dyaOrig="700">
          <v:shape id="_x0000_i1030" type="#_x0000_t75" style="width:106.95pt;height:34.95pt" o:ole="">
            <v:imagedata r:id="rId18" o:title=""/>
          </v:shape>
          <o:OLEObject Type="Embed" ProgID="Equation.3" ShapeID="_x0000_i1030" DrawAspect="Content" ObjectID="_1764581541" r:id="rId19"/>
        </w:object>
      </w:r>
    </w:p>
    <w:p w:rsidR="00BA1D16" w:rsidRPr="00971647" w:rsidRDefault="00F34F97" w:rsidP="001D523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г</w:t>
      </w:r>
      <w:r w:rsidR="00BA1D16" w:rsidRPr="00971647">
        <w:rPr>
          <w:sz w:val="28"/>
          <w:szCs w:val="28"/>
        </w:rPr>
        <w:t>де</w:t>
      </w:r>
      <w:r w:rsidRPr="00971647">
        <w:rPr>
          <w:sz w:val="28"/>
          <w:szCs w:val="28"/>
        </w:rPr>
        <w:t>,</w:t>
      </w:r>
    </w:p>
    <w:p w:rsidR="00BA1D16" w:rsidRPr="00971647" w:rsidRDefault="00BA1D16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  <w:lang w:val="en-US"/>
        </w:rPr>
        <w:t>W</w:t>
      </w:r>
      <w:r w:rsidRPr="00971647">
        <w:rPr>
          <w:sz w:val="28"/>
          <w:szCs w:val="28"/>
        </w:rPr>
        <w:t>hij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  <w:lang w:val="kk-KZ"/>
        </w:rPr>
        <w:t>вес дом</w:t>
      </w:r>
      <w:r w:rsidR="0045533F" w:rsidRPr="00971647">
        <w:rPr>
          <w:sz w:val="28"/>
          <w:szCs w:val="28"/>
          <w:lang w:val="kk-KZ"/>
        </w:rPr>
        <w:t>ашни</w:t>
      </w:r>
      <w:r w:rsidR="00E47CA9">
        <w:rPr>
          <w:sz w:val="28"/>
          <w:szCs w:val="28"/>
          <w:lang w:val="kk-KZ"/>
        </w:rPr>
        <w:t>х</w:t>
      </w:r>
      <w:r w:rsidRPr="00971647">
        <w:rPr>
          <w:sz w:val="28"/>
          <w:szCs w:val="28"/>
          <w:lang w:val="kk-KZ"/>
        </w:rPr>
        <w:t>хозяйств</w:t>
      </w:r>
      <w:r w:rsidRPr="00971647">
        <w:rPr>
          <w:sz w:val="28"/>
          <w:szCs w:val="28"/>
        </w:rPr>
        <w:t>;</w:t>
      </w:r>
    </w:p>
    <w:p w:rsidR="00BA1D16" w:rsidRPr="00971647" w:rsidRDefault="00BA1D16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  <w:lang w:val="en-US"/>
        </w:rPr>
        <w:t>P</w:t>
      </w:r>
      <w:r w:rsidRPr="00971647">
        <w:rPr>
          <w:sz w:val="28"/>
          <w:szCs w:val="28"/>
        </w:rPr>
        <w:t>hij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>обратное значение вероятности отбора;</w:t>
      </w:r>
    </w:p>
    <w:p w:rsidR="00D32534" w:rsidRPr="00971647" w:rsidRDefault="00D32534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Nh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>общее число дом</w:t>
      </w:r>
      <w:r w:rsidR="0045533F" w:rsidRPr="00971647">
        <w:rPr>
          <w:sz w:val="28"/>
          <w:szCs w:val="28"/>
        </w:rPr>
        <w:t xml:space="preserve">ашних </w:t>
      </w:r>
      <w:r w:rsidRPr="00971647">
        <w:rPr>
          <w:sz w:val="28"/>
          <w:szCs w:val="28"/>
        </w:rPr>
        <w:t xml:space="preserve">хозяйств в страте, по данным </w:t>
      </w:r>
      <w:r w:rsidR="00AD7F10" w:rsidRPr="00971647">
        <w:rPr>
          <w:sz w:val="28"/>
          <w:szCs w:val="28"/>
        </w:rPr>
        <w:t>С</w:t>
      </w:r>
      <w:r w:rsidRPr="00971647">
        <w:rPr>
          <w:sz w:val="28"/>
          <w:szCs w:val="28"/>
        </w:rPr>
        <w:t>РЖФ;</w:t>
      </w:r>
    </w:p>
    <w:p w:rsidR="00BA1D16" w:rsidRPr="00971647" w:rsidRDefault="00BA1D16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n’hi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>общее число подходящих жилищ</w:t>
      </w:r>
      <w:r w:rsidR="00D32534" w:rsidRPr="00971647">
        <w:rPr>
          <w:sz w:val="28"/>
          <w:szCs w:val="28"/>
        </w:rPr>
        <w:t xml:space="preserve"> в ПВЕ;</w:t>
      </w:r>
    </w:p>
    <w:p w:rsidR="007C1CA4" w:rsidRPr="00971647" w:rsidRDefault="007C1CA4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  <w:lang w:val="en-US"/>
        </w:rPr>
        <w:t>S</w:t>
      </w:r>
      <w:r w:rsidRPr="00971647">
        <w:rPr>
          <w:sz w:val="28"/>
          <w:szCs w:val="28"/>
        </w:rPr>
        <w:t>h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>число ПВЕ, выбранных в страте h;</w:t>
      </w:r>
    </w:p>
    <w:p w:rsidR="00D32534" w:rsidRPr="00971647" w:rsidRDefault="00D32534" w:rsidP="001D523C">
      <w:pPr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mhi</w:t>
      </w:r>
      <w:r w:rsidRPr="00971647">
        <w:rPr>
          <w:sz w:val="28"/>
          <w:szCs w:val="28"/>
        </w:rPr>
        <w:tab/>
      </w:r>
      <w:r w:rsidR="00F979C3" w:rsidRPr="00971647">
        <w:rPr>
          <w:sz w:val="28"/>
          <w:szCs w:val="28"/>
        </w:rPr>
        <w:t xml:space="preserve">– </w:t>
      </w:r>
      <w:r w:rsidRPr="00971647">
        <w:rPr>
          <w:sz w:val="28"/>
          <w:szCs w:val="28"/>
        </w:rPr>
        <w:t>число необходимых жилищ  в</w:t>
      </w:r>
      <w:r w:rsidR="007C1CA4" w:rsidRPr="00971647">
        <w:rPr>
          <w:sz w:val="28"/>
          <w:szCs w:val="28"/>
        </w:rPr>
        <w:t xml:space="preserve"> ПВЕ hi (нормативно всегда 30).</w:t>
      </w:r>
    </w:p>
    <w:p w:rsidR="00D462D5" w:rsidRPr="00971647" w:rsidRDefault="00D462D5" w:rsidP="001D523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Поскольку n’hi ≈ n’hi и mhi ≈ 30 во всех ПВЕ, выборка будет примерно самовзвешенной</w:t>
      </w:r>
      <w:r w:rsidR="001F3D75">
        <w:rPr>
          <w:sz w:val="28"/>
          <w:szCs w:val="28"/>
        </w:rPr>
        <w:t xml:space="preserve"> </w:t>
      </w:r>
      <w:r w:rsidRPr="00971647">
        <w:rPr>
          <w:sz w:val="28"/>
          <w:szCs w:val="28"/>
        </w:rPr>
        <w:t>в пределах каждой страты</w:t>
      </w:r>
      <w:r w:rsidR="00CF5422" w:rsidRPr="00971647">
        <w:rPr>
          <w:sz w:val="28"/>
          <w:szCs w:val="28"/>
        </w:rPr>
        <w:t>.</w:t>
      </w:r>
    </w:p>
    <w:p w:rsidR="00916C8F" w:rsidRPr="00971647" w:rsidRDefault="00005C3B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Сумм</w:t>
      </w:r>
      <w:r w:rsidR="00F62D12" w:rsidRPr="00971647">
        <w:rPr>
          <w:sz w:val="28"/>
          <w:szCs w:val="28"/>
        </w:rPr>
        <w:t>а «</w:t>
      </w:r>
      <w:r w:rsidRPr="00971647">
        <w:rPr>
          <w:sz w:val="28"/>
          <w:szCs w:val="28"/>
        </w:rPr>
        <w:t>базовых</w:t>
      </w:r>
      <w:r w:rsidR="00F62D12" w:rsidRPr="00971647">
        <w:rPr>
          <w:sz w:val="28"/>
          <w:szCs w:val="28"/>
        </w:rPr>
        <w:t>»</w:t>
      </w:r>
      <w:r w:rsidRPr="00971647">
        <w:rPr>
          <w:sz w:val="28"/>
          <w:szCs w:val="28"/>
        </w:rPr>
        <w:t xml:space="preserve"> весов обеспечивает оценку количества всех домашних хозяйств данного региона и страны в целом. </w:t>
      </w:r>
      <w:r w:rsidR="000A5107" w:rsidRPr="00971647">
        <w:rPr>
          <w:sz w:val="28"/>
          <w:szCs w:val="28"/>
        </w:rPr>
        <w:t xml:space="preserve">Однако их </w:t>
      </w:r>
      <w:r w:rsidR="000A5107" w:rsidRPr="00971647">
        <w:rPr>
          <w:sz w:val="28"/>
          <w:szCs w:val="28"/>
        </w:rPr>
        <w:lastRenderedPageBreak/>
        <w:t xml:space="preserve">использование позволяет сохранить соответствие выборочной совокупности изначальным </w:t>
      </w:r>
      <w:r w:rsidR="00E665CA" w:rsidRPr="00971647">
        <w:rPr>
          <w:sz w:val="28"/>
          <w:szCs w:val="28"/>
        </w:rPr>
        <w:t>этапам</w:t>
      </w:r>
      <w:r w:rsidR="000A5107" w:rsidRPr="00971647">
        <w:rPr>
          <w:sz w:val="28"/>
          <w:szCs w:val="28"/>
        </w:rPr>
        <w:t xml:space="preserve"> формирования выборки, </w:t>
      </w:r>
      <w:r w:rsidR="00911549" w:rsidRPr="00971647">
        <w:rPr>
          <w:sz w:val="28"/>
          <w:szCs w:val="28"/>
        </w:rPr>
        <w:t>при этом</w:t>
      </w:r>
      <w:r w:rsidR="000A5107" w:rsidRPr="00971647">
        <w:rPr>
          <w:sz w:val="28"/>
          <w:szCs w:val="28"/>
        </w:rPr>
        <w:t xml:space="preserve"> в практике имеют место случаи, нарушающие данное соответствие (отказы</w:t>
      </w:r>
      <w:r w:rsidR="00911549" w:rsidRPr="00971647">
        <w:rPr>
          <w:sz w:val="28"/>
          <w:szCs w:val="28"/>
        </w:rPr>
        <w:t xml:space="preserve"> от участия в обследовании и другие</w:t>
      </w:r>
      <w:r w:rsidR="000A5107" w:rsidRPr="00971647">
        <w:rPr>
          <w:sz w:val="28"/>
          <w:szCs w:val="28"/>
        </w:rPr>
        <w:t xml:space="preserve"> случаи неполучения </w:t>
      </w:r>
      <w:r w:rsidR="005F46A4" w:rsidRPr="00971647">
        <w:rPr>
          <w:sz w:val="28"/>
          <w:szCs w:val="28"/>
        </w:rPr>
        <w:t>первичных статистических данных</w:t>
      </w:r>
      <w:r w:rsidR="000A5107" w:rsidRPr="00971647">
        <w:rPr>
          <w:sz w:val="28"/>
          <w:szCs w:val="28"/>
        </w:rPr>
        <w:t>).</w:t>
      </w:r>
    </w:p>
    <w:p w:rsidR="00005C3B" w:rsidRPr="00971647" w:rsidRDefault="00005C3B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Недополучение</w:t>
      </w:r>
      <w:r w:rsidR="001F3D75">
        <w:rPr>
          <w:sz w:val="28"/>
          <w:szCs w:val="28"/>
        </w:rPr>
        <w:t xml:space="preserve"> </w:t>
      </w:r>
      <w:r w:rsidRPr="00971647">
        <w:rPr>
          <w:sz w:val="28"/>
          <w:szCs w:val="28"/>
        </w:rPr>
        <w:t xml:space="preserve">ответов от </w:t>
      </w:r>
      <w:r w:rsidR="00BB4205" w:rsidRPr="00971647">
        <w:rPr>
          <w:sz w:val="28"/>
          <w:szCs w:val="28"/>
        </w:rPr>
        <w:t xml:space="preserve">отобранных </w:t>
      </w:r>
      <w:r w:rsidRPr="00971647">
        <w:rPr>
          <w:sz w:val="28"/>
          <w:szCs w:val="28"/>
        </w:rPr>
        <w:t>домашних хозяйств</w:t>
      </w:r>
      <w:r w:rsidR="001F3D75">
        <w:rPr>
          <w:sz w:val="28"/>
          <w:szCs w:val="28"/>
        </w:rPr>
        <w:t xml:space="preserve"> </w:t>
      </w:r>
      <w:r w:rsidRPr="00971647">
        <w:rPr>
          <w:sz w:val="28"/>
          <w:szCs w:val="28"/>
        </w:rPr>
        <w:t xml:space="preserve">является серьезным недостатком, искажающим результаты обследования. В этих условиях возникает необходимость </w:t>
      </w:r>
      <w:r w:rsidR="003A2AE4" w:rsidRPr="00971647">
        <w:rPr>
          <w:sz w:val="28"/>
          <w:szCs w:val="28"/>
        </w:rPr>
        <w:t xml:space="preserve">компенсации недостающих </w:t>
      </w:r>
      <w:r w:rsidR="00334B93" w:rsidRPr="00971647">
        <w:rPr>
          <w:sz w:val="28"/>
          <w:szCs w:val="28"/>
        </w:rPr>
        <w:t>первичных статистических данных</w:t>
      </w:r>
      <w:r w:rsidR="00B8469A" w:rsidRPr="00971647">
        <w:rPr>
          <w:sz w:val="28"/>
          <w:szCs w:val="28"/>
        </w:rPr>
        <w:t>.</w:t>
      </w:r>
      <w:r w:rsidR="003A2AE4" w:rsidRPr="00971647">
        <w:rPr>
          <w:sz w:val="28"/>
          <w:szCs w:val="28"/>
        </w:rPr>
        <w:t xml:space="preserve"> Данная процедура призвана осуществить досчет показателей, т</w:t>
      </w:r>
      <w:r w:rsidR="00F427BE" w:rsidRPr="00971647">
        <w:rPr>
          <w:sz w:val="28"/>
          <w:szCs w:val="28"/>
        </w:rPr>
        <w:t xml:space="preserve">о </w:t>
      </w:r>
      <w:r w:rsidR="003A2AE4" w:rsidRPr="00971647">
        <w:rPr>
          <w:sz w:val="28"/>
          <w:szCs w:val="28"/>
        </w:rPr>
        <w:t>е</w:t>
      </w:r>
      <w:r w:rsidR="00F427BE" w:rsidRPr="00971647">
        <w:rPr>
          <w:sz w:val="28"/>
          <w:szCs w:val="28"/>
        </w:rPr>
        <w:t>сть</w:t>
      </w:r>
      <w:r w:rsidR="001F3D75">
        <w:rPr>
          <w:sz w:val="28"/>
          <w:szCs w:val="28"/>
        </w:rPr>
        <w:t xml:space="preserve"> </w:t>
      </w:r>
      <w:r w:rsidR="003A2AE4" w:rsidRPr="00971647">
        <w:rPr>
          <w:sz w:val="28"/>
          <w:szCs w:val="28"/>
        </w:rPr>
        <w:t>компенсировать недополучение</w:t>
      </w:r>
      <w:r w:rsidR="001F3D75">
        <w:rPr>
          <w:sz w:val="28"/>
          <w:szCs w:val="28"/>
        </w:rPr>
        <w:t xml:space="preserve"> </w:t>
      </w:r>
      <w:r w:rsidR="00334B93" w:rsidRPr="00971647">
        <w:rPr>
          <w:sz w:val="28"/>
          <w:szCs w:val="28"/>
        </w:rPr>
        <w:t>первичных статистических данных</w:t>
      </w:r>
      <w:r w:rsidR="001F3D75">
        <w:rPr>
          <w:sz w:val="28"/>
          <w:szCs w:val="28"/>
        </w:rPr>
        <w:t xml:space="preserve"> </w:t>
      </w:r>
      <w:r w:rsidR="003A2AE4" w:rsidRPr="00971647">
        <w:rPr>
          <w:sz w:val="28"/>
          <w:szCs w:val="28"/>
        </w:rPr>
        <w:t>выборочного обследования.</w:t>
      </w:r>
    </w:p>
    <w:p w:rsidR="00A1347B" w:rsidRPr="00971647" w:rsidRDefault="009E6E54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Недополучение</w:t>
      </w:r>
      <w:r w:rsidR="00B8469A" w:rsidRPr="00971647">
        <w:rPr>
          <w:sz w:val="28"/>
          <w:szCs w:val="28"/>
        </w:rPr>
        <w:t xml:space="preserve"> первичных статистических данных и</w:t>
      </w:r>
      <w:r w:rsidRPr="00971647">
        <w:rPr>
          <w:sz w:val="28"/>
          <w:szCs w:val="28"/>
        </w:rPr>
        <w:t xml:space="preserve">меет место в случае, когда выборочная единица вообще не участвует в обследовании, либо принимает в нем частичное участие. Для компенсации случаев </w:t>
      </w:r>
      <w:r w:rsidR="009712AF" w:rsidRPr="00971647">
        <w:rPr>
          <w:sz w:val="28"/>
          <w:szCs w:val="28"/>
        </w:rPr>
        <w:t>при</w:t>
      </w:r>
      <w:r w:rsidR="001F3D75">
        <w:rPr>
          <w:sz w:val="28"/>
          <w:szCs w:val="28"/>
        </w:rPr>
        <w:t xml:space="preserve"> </w:t>
      </w:r>
      <w:r w:rsidR="009712AF" w:rsidRPr="00971647">
        <w:rPr>
          <w:sz w:val="28"/>
          <w:szCs w:val="28"/>
        </w:rPr>
        <w:t>отсутствий ответов п</w:t>
      </w:r>
      <w:r w:rsidRPr="00971647">
        <w:rPr>
          <w:sz w:val="28"/>
          <w:szCs w:val="28"/>
        </w:rPr>
        <w:t>рименя</w:t>
      </w:r>
      <w:r w:rsidR="00911549" w:rsidRPr="00971647">
        <w:rPr>
          <w:sz w:val="28"/>
          <w:szCs w:val="28"/>
        </w:rPr>
        <w:t>ется</w:t>
      </w:r>
      <w:r w:rsidRPr="00971647">
        <w:rPr>
          <w:sz w:val="28"/>
          <w:szCs w:val="28"/>
        </w:rPr>
        <w:t xml:space="preserve"> прост</w:t>
      </w:r>
      <w:r w:rsidR="00911549" w:rsidRPr="00971647">
        <w:rPr>
          <w:sz w:val="28"/>
          <w:szCs w:val="28"/>
        </w:rPr>
        <w:t>ая</w:t>
      </w:r>
      <w:r w:rsidRPr="00971647">
        <w:rPr>
          <w:sz w:val="28"/>
          <w:szCs w:val="28"/>
        </w:rPr>
        <w:t xml:space="preserve"> схем</w:t>
      </w:r>
      <w:r w:rsidR="00911549" w:rsidRPr="00971647">
        <w:rPr>
          <w:sz w:val="28"/>
          <w:szCs w:val="28"/>
        </w:rPr>
        <w:t>а</w:t>
      </w:r>
      <w:r w:rsidRPr="00971647">
        <w:rPr>
          <w:sz w:val="28"/>
          <w:szCs w:val="28"/>
        </w:rPr>
        <w:t xml:space="preserve"> корректировки весов, путем задания больших весов для всех ответивших дом</w:t>
      </w:r>
      <w:r w:rsidR="0045533F" w:rsidRPr="00971647">
        <w:rPr>
          <w:sz w:val="28"/>
          <w:szCs w:val="28"/>
        </w:rPr>
        <w:t xml:space="preserve">ашних </w:t>
      </w:r>
      <w:r w:rsidRPr="00971647">
        <w:rPr>
          <w:sz w:val="28"/>
          <w:szCs w:val="28"/>
        </w:rPr>
        <w:t xml:space="preserve">хозяйств в данном населенном пункте. Веса всех ответивших на вопросы домашних хозяйств в данном населенном пункте увеличиваются на один и тот же коэффициент. Например: если 90 процентов домашних хозяйств в </w:t>
      </w:r>
      <w:r w:rsidR="00310253" w:rsidRPr="00971647">
        <w:rPr>
          <w:sz w:val="28"/>
          <w:szCs w:val="28"/>
        </w:rPr>
        <w:t xml:space="preserve">ПВЕ ответили на все вопросы, веса для всех ответивших </w:t>
      </w:r>
      <w:r w:rsidR="005A2E42" w:rsidRPr="00971647">
        <w:rPr>
          <w:sz w:val="28"/>
          <w:szCs w:val="28"/>
        </w:rPr>
        <w:t xml:space="preserve">увеличиваются </w:t>
      </w:r>
      <w:r w:rsidR="00310253" w:rsidRPr="00971647">
        <w:rPr>
          <w:sz w:val="28"/>
          <w:szCs w:val="28"/>
        </w:rPr>
        <w:t>на коэффициент 1/0,9=1,11.</w:t>
      </w:r>
    </w:p>
    <w:p w:rsidR="00020555" w:rsidRPr="00971647" w:rsidRDefault="00C2179A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 xml:space="preserve">В случае отсутствия </w:t>
      </w:r>
      <w:r w:rsidR="007D7771" w:rsidRPr="00971647">
        <w:rPr>
          <w:sz w:val="28"/>
          <w:szCs w:val="28"/>
        </w:rPr>
        <w:t xml:space="preserve">первичных статистических данных </w:t>
      </w:r>
      <w:r w:rsidRPr="00971647">
        <w:rPr>
          <w:sz w:val="28"/>
          <w:szCs w:val="28"/>
        </w:rPr>
        <w:t xml:space="preserve">только по определенным вопросам применяется метод вменения (импутации) </w:t>
      </w:r>
      <w:r w:rsidR="0077663D" w:rsidRPr="00971647">
        <w:rPr>
          <w:sz w:val="28"/>
          <w:szCs w:val="28"/>
        </w:rPr>
        <w:t xml:space="preserve">пропущенных </w:t>
      </w:r>
      <w:r w:rsidRPr="00971647">
        <w:rPr>
          <w:sz w:val="28"/>
          <w:szCs w:val="28"/>
        </w:rPr>
        <w:t xml:space="preserve">значений. Данный метод заключается в </w:t>
      </w:r>
      <w:r w:rsidR="00341F86" w:rsidRPr="00971647">
        <w:rPr>
          <w:sz w:val="28"/>
          <w:szCs w:val="28"/>
        </w:rPr>
        <w:t>подстановке</w:t>
      </w:r>
      <w:r w:rsidRPr="00971647">
        <w:rPr>
          <w:sz w:val="28"/>
          <w:szCs w:val="28"/>
        </w:rPr>
        <w:t xml:space="preserve"> отсутствующих </w:t>
      </w:r>
      <w:r w:rsidR="0017542E" w:rsidRPr="00971647">
        <w:rPr>
          <w:sz w:val="28"/>
          <w:szCs w:val="28"/>
        </w:rPr>
        <w:t xml:space="preserve">первичных статистических </w:t>
      </w:r>
      <w:r w:rsidRPr="00971647">
        <w:rPr>
          <w:sz w:val="28"/>
          <w:szCs w:val="28"/>
        </w:rPr>
        <w:t xml:space="preserve">данных по отдельной позиции значением, в отношении которого делается прогноз с учетом </w:t>
      </w:r>
      <w:r w:rsidR="0032767A" w:rsidRPr="00971647">
        <w:rPr>
          <w:sz w:val="28"/>
          <w:szCs w:val="28"/>
        </w:rPr>
        <w:t xml:space="preserve">первичных статистических данных </w:t>
      </w:r>
      <w:r w:rsidRPr="00971647">
        <w:rPr>
          <w:sz w:val="28"/>
          <w:szCs w:val="28"/>
        </w:rPr>
        <w:t>по данному объекту</w:t>
      </w:r>
      <w:r w:rsidR="00020555" w:rsidRPr="00971647">
        <w:rPr>
          <w:sz w:val="28"/>
          <w:szCs w:val="28"/>
        </w:rPr>
        <w:t xml:space="preserve"> или по другим объектам данного обследования.</w:t>
      </w:r>
    </w:p>
    <w:p w:rsidR="00CD68EF" w:rsidRPr="00971647" w:rsidRDefault="00E858B4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 xml:space="preserve">Рассчитанные </w:t>
      </w:r>
      <w:r w:rsidR="003A4EFF" w:rsidRPr="00971647">
        <w:rPr>
          <w:sz w:val="28"/>
          <w:szCs w:val="28"/>
        </w:rPr>
        <w:t>персональные веса</w:t>
      </w:r>
      <w:r w:rsidR="00BC0085">
        <w:rPr>
          <w:sz w:val="28"/>
          <w:szCs w:val="28"/>
        </w:rPr>
        <w:t xml:space="preserve"> </w:t>
      </w:r>
      <w:r w:rsidR="00441600" w:rsidRPr="00971647">
        <w:rPr>
          <w:sz w:val="28"/>
          <w:szCs w:val="28"/>
        </w:rPr>
        <w:t xml:space="preserve">в </w:t>
      </w:r>
      <w:r w:rsidRPr="00971647">
        <w:rPr>
          <w:sz w:val="28"/>
          <w:szCs w:val="28"/>
        </w:rPr>
        <w:t xml:space="preserve">качестве дополнительных переменных записываются в базу данных по каждому домашнему хозяйству и используются при формировании сводных итогов по соответствующему кварталу на республиканском и региональном уровнях. Распространенные </w:t>
      </w:r>
      <w:r w:rsidR="00B8469A" w:rsidRPr="00971647">
        <w:rPr>
          <w:sz w:val="28"/>
          <w:szCs w:val="28"/>
        </w:rPr>
        <w:t>первичные статистические данные</w:t>
      </w:r>
      <w:r w:rsidR="00BC0085">
        <w:rPr>
          <w:sz w:val="28"/>
          <w:szCs w:val="28"/>
        </w:rPr>
        <w:t xml:space="preserve"> </w:t>
      </w:r>
      <w:r w:rsidRPr="00971647">
        <w:rPr>
          <w:sz w:val="28"/>
          <w:szCs w:val="28"/>
        </w:rPr>
        <w:t xml:space="preserve">в среднем за год получаются путем объединения квартальных </w:t>
      </w:r>
      <w:r w:rsidR="00B8469A" w:rsidRPr="00971647">
        <w:rPr>
          <w:sz w:val="28"/>
          <w:szCs w:val="28"/>
        </w:rPr>
        <w:t>первичных статистических данных</w:t>
      </w:r>
      <w:r w:rsidRPr="00971647">
        <w:rPr>
          <w:sz w:val="28"/>
          <w:szCs w:val="28"/>
        </w:rPr>
        <w:t>.</w:t>
      </w:r>
    </w:p>
    <w:p w:rsidR="008B56DB" w:rsidRDefault="008B56DB" w:rsidP="00354869">
      <w:pPr>
        <w:pStyle w:val="Abz1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6592" w:rsidRPr="00126592" w:rsidRDefault="00126592" w:rsidP="00354869">
      <w:pPr>
        <w:pStyle w:val="Abz1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54869" w:rsidRPr="00971647" w:rsidRDefault="006C3D36" w:rsidP="00B82C4A">
      <w:pPr>
        <w:pStyle w:val="Abz1"/>
        <w:spacing w:before="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971647">
        <w:rPr>
          <w:rFonts w:ascii="Times New Roman" w:hAnsi="Times New Roman"/>
          <w:b/>
          <w:sz w:val="28"/>
          <w:szCs w:val="28"/>
          <w:lang w:val="kk-KZ"/>
        </w:rPr>
        <w:t>8</w:t>
      </w:r>
      <w:r w:rsidR="008B56DB" w:rsidRPr="00971647">
        <w:rPr>
          <w:rFonts w:ascii="Times New Roman" w:hAnsi="Times New Roman"/>
          <w:b/>
          <w:sz w:val="28"/>
          <w:szCs w:val="28"/>
        </w:rPr>
        <w:t>.</w:t>
      </w:r>
      <w:r w:rsidR="002B79D5">
        <w:rPr>
          <w:rFonts w:ascii="Times New Roman" w:hAnsi="Times New Roman"/>
          <w:b/>
          <w:sz w:val="28"/>
          <w:szCs w:val="28"/>
        </w:rPr>
        <w:t xml:space="preserve"> </w:t>
      </w:r>
      <w:r w:rsidR="00354869" w:rsidRPr="00971647">
        <w:rPr>
          <w:rFonts w:ascii="Times New Roman" w:hAnsi="Times New Roman"/>
          <w:b/>
          <w:sz w:val="28"/>
          <w:szCs w:val="28"/>
        </w:rPr>
        <w:t>Ротация выборки</w:t>
      </w:r>
    </w:p>
    <w:p w:rsidR="00354869" w:rsidRPr="00971647" w:rsidRDefault="00354869" w:rsidP="00354869">
      <w:pPr>
        <w:ind w:firstLine="709"/>
        <w:jc w:val="both"/>
        <w:rPr>
          <w:sz w:val="28"/>
          <w:szCs w:val="28"/>
        </w:rPr>
      </w:pPr>
    </w:p>
    <w:p w:rsidR="00354869" w:rsidRPr="00971647" w:rsidRDefault="00354869" w:rsidP="002B79D5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В целях недопущения эффекта усталости дом</w:t>
      </w:r>
      <w:r w:rsidR="007D75B8" w:rsidRPr="00971647">
        <w:rPr>
          <w:sz w:val="28"/>
          <w:szCs w:val="28"/>
        </w:rPr>
        <w:t xml:space="preserve">ашних </w:t>
      </w:r>
      <w:r w:rsidRPr="00971647">
        <w:rPr>
          <w:sz w:val="28"/>
          <w:szCs w:val="28"/>
        </w:rPr>
        <w:t>хозяйств от участия в обследовании, выборка домашних хозяйств периодически подверга</w:t>
      </w:r>
      <w:r w:rsidR="005A2E42" w:rsidRPr="00971647">
        <w:rPr>
          <w:sz w:val="28"/>
          <w:szCs w:val="28"/>
        </w:rPr>
        <w:t>е</w:t>
      </w:r>
      <w:r w:rsidRPr="00971647">
        <w:rPr>
          <w:sz w:val="28"/>
          <w:szCs w:val="28"/>
        </w:rPr>
        <w:t>тся ротации. Процесс систематической ротации выборки не связан с заменой дом</w:t>
      </w:r>
      <w:r w:rsidR="007D75B8" w:rsidRPr="00971647">
        <w:rPr>
          <w:sz w:val="28"/>
          <w:szCs w:val="28"/>
        </w:rPr>
        <w:t xml:space="preserve">ашних </w:t>
      </w:r>
      <w:r w:rsidRPr="00971647">
        <w:rPr>
          <w:sz w:val="28"/>
          <w:szCs w:val="28"/>
        </w:rPr>
        <w:t>хозяйств, отказавшихся участвовать в обследовании.</w:t>
      </w:r>
    </w:p>
    <w:p w:rsidR="00354869" w:rsidRPr="00971647" w:rsidRDefault="00354869" w:rsidP="002B79D5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 xml:space="preserve">В целях </w:t>
      </w:r>
      <w:r w:rsidR="00A373ED" w:rsidRPr="00971647">
        <w:rPr>
          <w:sz w:val="28"/>
          <w:szCs w:val="28"/>
        </w:rPr>
        <w:t xml:space="preserve">отслеживания </w:t>
      </w:r>
      <w:r w:rsidRPr="00971647">
        <w:rPr>
          <w:sz w:val="28"/>
          <w:szCs w:val="28"/>
        </w:rPr>
        <w:t>влияния сезонных колебаний и других явлений на одни и те же дом</w:t>
      </w:r>
      <w:r w:rsidR="007D75B8" w:rsidRPr="00971647">
        <w:rPr>
          <w:sz w:val="28"/>
          <w:szCs w:val="28"/>
        </w:rPr>
        <w:t xml:space="preserve">ашние </w:t>
      </w:r>
      <w:r w:rsidRPr="00971647">
        <w:rPr>
          <w:sz w:val="28"/>
          <w:szCs w:val="28"/>
        </w:rPr>
        <w:t xml:space="preserve">хозяйства в течение отчетного года, ротацию </w:t>
      </w:r>
      <w:r w:rsidRPr="00971647">
        <w:rPr>
          <w:sz w:val="28"/>
          <w:szCs w:val="28"/>
        </w:rPr>
        <w:lastRenderedPageBreak/>
        <w:t>целесообразно проводить на начало года, т</w:t>
      </w:r>
      <w:r w:rsidR="00753651" w:rsidRPr="00971647">
        <w:rPr>
          <w:sz w:val="28"/>
          <w:szCs w:val="28"/>
        </w:rPr>
        <w:t>о есть</w:t>
      </w:r>
      <w:r w:rsidRPr="00971647">
        <w:rPr>
          <w:sz w:val="28"/>
          <w:szCs w:val="28"/>
        </w:rPr>
        <w:t xml:space="preserve"> ежегодно в декабре необходимо обновлять выборку.</w:t>
      </w:r>
    </w:p>
    <w:p w:rsidR="00354869" w:rsidRPr="00971647" w:rsidRDefault="00354869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 xml:space="preserve">Ротацию домашних хозяйств (обновление выборки) </w:t>
      </w:r>
      <w:r w:rsidR="00763B85" w:rsidRPr="00971647">
        <w:rPr>
          <w:sz w:val="28"/>
          <w:szCs w:val="28"/>
        </w:rPr>
        <w:t>необходимо</w:t>
      </w:r>
      <w:r w:rsidRPr="00971647">
        <w:rPr>
          <w:sz w:val="28"/>
          <w:szCs w:val="28"/>
        </w:rPr>
        <w:t xml:space="preserve"> проводить ежегодно в размере </w:t>
      </w:r>
      <w:r w:rsidR="004776C1" w:rsidRPr="00971647">
        <w:rPr>
          <w:sz w:val="28"/>
          <w:szCs w:val="28"/>
        </w:rPr>
        <w:t xml:space="preserve">1/4 </w:t>
      </w:r>
      <w:r w:rsidR="004B2F74" w:rsidRPr="00971647">
        <w:rPr>
          <w:sz w:val="28"/>
          <w:szCs w:val="28"/>
        </w:rPr>
        <w:t>(по 7-8 домашних хозяйств на одного интервьюера)</w:t>
      </w:r>
      <w:r w:rsidRPr="00971647">
        <w:rPr>
          <w:sz w:val="28"/>
          <w:szCs w:val="28"/>
        </w:rPr>
        <w:t xml:space="preserve"> от общего числа обследуемых домашних хозяйств. То есть, ежегодно 1/</w:t>
      </w:r>
      <w:r w:rsidR="00775C7F" w:rsidRPr="00971647">
        <w:rPr>
          <w:sz w:val="28"/>
          <w:szCs w:val="28"/>
        </w:rPr>
        <w:t>4</w:t>
      </w:r>
      <w:r w:rsidRPr="00971647">
        <w:rPr>
          <w:sz w:val="28"/>
          <w:szCs w:val="28"/>
        </w:rPr>
        <w:t xml:space="preserve"> часть домашних хозяйств выводится из выборки и </w:t>
      </w:r>
      <w:r w:rsidR="00C35F05" w:rsidRPr="00971647">
        <w:rPr>
          <w:sz w:val="28"/>
          <w:szCs w:val="28"/>
        </w:rPr>
        <w:t xml:space="preserve">заменяется </w:t>
      </w:r>
      <w:r w:rsidRPr="00971647">
        <w:rPr>
          <w:sz w:val="28"/>
          <w:szCs w:val="28"/>
        </w:rPr>
        <w:t xml:space="preserve">на другие. Таким образом, по истечении </w:t>
      </w:r>
      <w:r w:rsidR="00033D3B" w:rsidRPr="00971647">
        <w:rPr>
          <w:sz w:val="28"/>
          <w:szCs w:val="28"/>
        </w:rPr>
        <w:t xml:space="preserve">четырех </w:t>
      </w:r>
      <w:r w:rsidRPr="00971647">
        <w:rPr>
          <w:sz w:val="28"/>
          <w:szCs w:val="28"/>
        </w:rPr>
        <w:t>лет произойдет полное обновление выборки.</w:t>
      </w:r>
    </w:p>
    <w:p w:rsidR="008E0EA5" w:rsidRPr="00971647" w:rsidRDefault="00354869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 xml:space="preserve">При формировании выборки в списке отобранных домашних хозяйств предусмотрено дополнительно поле с признаком ротации. «1» в данном поле означает, что домашнее хозяйство </w:t>
      </w:r>
      <w:r w:rsidR="00C65F33" w:rsidRPr="00971647">
        <w:rPr>
          <w:sz w:val="28"/>
          <w:szCs w:val="28"/>
        </w:rPr>
        <w:t xml:space="preserve">наблюдается первый год </w:t>
      </w:r>
      <w:r w:rsidRPr="00971647">
        <w:rPr>
          <w:sz w:val="28"/>
          <w:szCs w:val="28"/>
        </w:rPr>
        <w:t xml:space="preserve">подлежит ротации по истечению </w:t>
      </w:r>
      <w:r w:rsidR="00C65F33" w:rsidRPr="00971647">
        <w:rPr>
          <w:sz w:val="28"/>
          <w:szCs w:val="28"/>
        </w:rPr>
        <w:t>четырех лет</w:t>
      </w:r>
      <w:r w:rsidRPr="00971647">
        <w:rPr>
          <w:sz w:val="28"/>
          <w:szCs w:val="28"/>
        </w:rPr>
        <w:t xml:space="preserve">, «2» – по истечению </w:t>
      </w:r>
      <w:r w:rsidR="00C65F33" w:rsidRPr="00971647">
        <w:rPr>
          <w:sz w:val="28"/>
          <w:szCs w:val="28"/>
        </w:rPr>
        <w:t>трех лет</w:t>
      </w:r>
      <w:r w:rsidRPr="00971647">
        <w:rPr>
          <w:sz w:val="28"/>
          <w:szCs w:val="28"/>
        </w:rPr>
        <w:t xml:space="preserve"> и «3» – по истечению </w:t>
      </w:r>
      <w:r w:rsidR="00C65F33" w:rsidRPr="00971647">
        <w:rPr>
          <w:sz w:val="28"/>
          <w:szCs w:val="28"/>
        </w:rPr>
        <w:t>двух лет, «4» – по истечению одного года</w:t>
      </w:r>
      <w:r w:rsidRPr="00971647">
        <w:rPr>
          <w:sz w:val="28"/>
          <w:szCs w:val="28"/>
        </w:rPr>
        <w:t>.</w:t>
      </w:r>
      <w:r w:rsidR="001F3D75">
        <w:rPr>
          <w:sz w:val="28"/>
          <w:szCs w:val="28"/>
        </w:rPr>
        <w:t xml:space="preserve"> Т</w:t>
      </w:r>
      <w:r w:rsidRPr="00971647">
        <w:rPr>
          <w:sz w:val="28"/>
          <w:szCs w:val="28"/>
        </w:rPr>
        <w:t>аким образом, систематическая ротация осуществля</w:t>
      </w:r>
      <w:r w:rsidR="00763B85" w:rsidRPr="00971647">
        <w:rPr>
          <w:sz w:val="28"/>
          <w:szCs w:val="28"/>
        </w:rPr>
        <w:t>е</w:t>
      </w:r>
      <w:r w:rsidRPr="00971647">
        <w:rPr>
          <w:sz w:val="28"/>
          <w:szCs w:val="28"/>
        </w:rPr>
        <w:t xml:space="preserve">тся путем выведения из выборки групп </w:t>
      </w:r>
      <w:r w:rsidR="00C65F33" w:rsidRPr="00971647">
        <w:rPr>
          <w:sz w:val="28"/>
          <w:szCs w:val="28"/>
        </w:rPr>
        <w:t xml:space="preserve">с признаком </w:t>
      </w:r>
      <w:r w:rsidR="004B2F74" w:rsidRPr="00971647">
        <w:rPr>
          <w:sz w:val="28"/>
          <w:szCs w:val="28"/>
        </w:rPr>
        <w:t>–«</w:t>
      </w:r>
      <w:r w:rsidR="00C65F33" w:rsidRPr="00971647">
        <w:rPr>
          <w:sz w:val="28"/>
          <w:szCs w:val="28"/>
        </w:rPr>
        <w:t>4</w:t>
      </w:r>
      <w:r w:rsidR="004B2F74" w:rsidRPr="00971647">
        <w:rPr>
          <w:sz w:val="28"/>
          <w:szCs w:val="28"/>
        </w:rPr>
        <w:t>»</w:t>
      </w:r>
      <w:r w:rsidRPr="00971647">
        <w:rPr>
          <w:sz w:val="28"/>
          <w:szCs w:val="28"/>
        </w:rPr>
        <w:t>.</w:t>
      </w:r>
    </w:p>
    <w:p w:rsidR="00C65F33" w:rsidRPr="00971647" w:rsidRDefault="004776C1" w:rsidP="00751B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1647">
        <w:rPr>
          <w:sz w:val="28"/>
          <w:szCs w:val="28"/>
        </w:rPr>
        <w:t>П</w:t>
      </w:r>
      <w:r w:rsidR="004B2F74" w:rsidRPr="00971647">
        <w:rPr>
          <w:sz w:val="28"/>
          <w:szCs w:val="28"/>
        </w:rPr>
        <w:t xml:space="preserve">о субъективным причинам </w:t>
      </w:r>
      <w:r w:rsidRPr="00971647">
        <w:rPr>
          <w:sz w:val="28"/>
          <w:szCs w:val="28"/>
        </w:rPr>
        <w:t>ежегодно</w:t>
      </w:r>
      <w:r w:rsidR="004B2F74" w:rsidRPr="00971647">
        <w:rPr>
          <w:sz w:val="28"/>
          <w:szCs w:val="28"/>
        </w:rPr>
        <w:t xml:space="preserve"> из выборки выбывают домашние хозяйства, отказавшиеся от дальнейшего участия в обследовании</w:t>
      </w:r>
      <w:r w:rsidRPr="00971647">
        <w:rPr>
          <w:sz w:val="28"/>
          <w:szCs w:val="28"/>
        </w:rPr>
        <w:t>,</w:t>
      </w:r>
      <w:r w:rsidR="004B2F74" w:rsidRPr="00971647">
        <w:rPr>
          <w:sz w:val="28"/>
          <w:szCs w:val="28"/>
        </w:rPr>
        <w:t xml:space="preserve"> признак ротации которых меньше «4». По </w:t>
      </w:r>
      <w:r w:rsidR="0077176E" w:rsidRPr="00971647">
        <w:rPr>
          <w:sz w:val="28"/>
          <w:szCs w:val="28"/>
          <w:lang w:val="kk-KZ"/>
        </w:rPr>
        <w:t>указанным</w:t>
      </w:r>
      <w:r w:rsidR="004B2F74" w:rsidRPr="00971647">
        <w:rPr>
          <w:sz w:val="28"/>
          <w:szCs w:val="28"/>
        </w:rPr>
        <w:t xml:space="preserve"> домашним хозяйствам</w:t>
      </w:r>
      <w:r w:rsidRPr="00971647">
        <w:rPr>
          <w:sz w:val="28"/>
          <w:szCs w:val="28"/>
        </w:rPr>
        <w:t xml:space="preserve"> в период ежегодной ротации</w:t>
      </w:r>
      <w:r w:rsidR="004B2F74" w:rsidRPr="00971647">
        <w:rPr>
          <w:sz w:val="28"/>
          <w:szCs w:val="28"/>
        </w:rPr>
        <w:t xml:space="preserve"> осуществляется дополнительная замена вне ротационного количества</w:t>
      </w:r>
      <w:r w:rsidR="001F3D75">
        <w:rPr>
          <w:sz w:val="28"/>
          <w:szCs w:val="28"/>
        </w:rPr>
        <w:t xml:space="preserve"> </w:t>
      </w:r>
      <w:r w:rsidR="00210F27" w:rsidRPr="004A4550">
        <w:rPr>
          <w:sz w:val="28"/>
          <w:szCs w:val="28"/>
        </w:rPr>
        <w:t>из резервного списка</w:t>
      </w:r>
      <w:r w:rsidR="004B2F74" w:rsidRPr="004A4550">
        <w:rPr>
          <w:sz w:val="28"/>
          <w:szCs w:val="28"/>
        </w:rPr>
        <w:t>. При</w:t>
      </w:r>
      <w:r w:rsidR="004B2F74" w:rsidRPr="00971647">
        <w:rPr>
          <w:sz w:val="28"/>
          <w:szCs w:val="28"/>
        </w:rPr>
        <w:t xml:space="preserve"> этом замена домашних хозяйств производится на те домашние хозяйства, которые </w:t>
      </w:r>
      <w:r w:rsidR="00C35F05" w:rsidRPr="00971647">
        <w:rPr>
          <w:sz w:val="28"/>
          <w:szCs w:val="28"/>
        </w:rPr>
        <w:t xml:space="preserve">относятся </w:t>
      </w:r>
      <w:r w:rsidR="004B2F74" w:rsidRPr="00971647">
        <w:rPr>
          <w:sz w:val="28"/>
          <w:szCs w:val="28"/>
        </w:rPr>
        <w:t>к то</w:t>
      </w:r>
      <w:r w:rsidR="00C35F05" w:rsidRPr="00971647">
        <w:rPr>
          <w:sz w:val="28"/>
          <w:szCs w:val="28"/>
        </w:rPr>
        <w:t xml:space="preserve">му </w:t>
      </w:r>
      <w:r w:rsidR="004B2F74" w:rsidRPr="00971647">
        <w:rPr>
          <w:sz w:val="28"/>
          <w:szCs w:val="28"/>
        </w:rPr>
        <w:t>же сегменту или кластеру.</w:t>
      </w:r>
      <w:r w:rsidR="00FD1D42" w:rsidRPr="00971647">
        <w:rPr>
          <w:sz w:val="28"/>
          <w:szCs w:val="28"/>
        </w:rPr>
        <w:t xml:space="preserve"> Замещающему домашнему хозяйству присваивается признак ротации выбывшего домашнего хозяйства</w:t>
      </w:r>
      <w:r w:rsidR="00C35F05" w:rsidRPr="00971647">
        <w:rPr>
          <w:sz w:val="28"/>
          <w:szCs w:val="28"/>
        </w:rPr>
        <w:t>(н</w:t>
      </w:r>
      <w:r w:rsidR="0077176E" w:rsidRPr="00971647">
        <w:rPr>
          <w:sz w:val="28"/>
          <w:szCs w:val="28"/>
        </w:rPr>
        <w:t>апример</w:t>
      </w:r>
      <w:r w:rsidR="00FF1490" w:rsidRPr="00971647">
        <w:rPr>
          <w:sz w:val="28"/>
          <w:szCs w:val="28"/>
        </w:rPr>
        <w:t>,</w:t>
      </w:r>
      <w:r w:rsidR="0077176E" w:rsidRPr="00971647">
        <w:rPr>
          <w:sz w:val="28"/>
          <w:szCs w:val="28"/>
        </w:rPr>
        <w:t xml:space="preserve"> на конец отчетного периода у выбывшего домашнего хозяйства признак ротации был равен «2»</w:t>
      </w:r>
      <w:r w:rsidR="00E874A0">
        <w:rPr>
          <w:sz w:val="28"/>
          <w:szCs w:val="28"/>
        </w:rPr>
        <w:t>,</w:t>
      </w:r>
      <w:r w:rsidR="0077176E" w:rsidRPr="00971647">
        <w:rPr>
          <w:sz w:val="28"/>
          <w:szCs w:val="28"/>
        </w:rPr>
        <w:t xml:space="preserve"> то замещающему его домашнему хозяйству присвоится признак «3»</w:t>
      </w:r>
      <w:r w:rsidR="00C35F05" w:rsidRPr="00971647">
        <w:rPr>
          <w:sz w:val="28"/>
          <w:szCs w:val="28"/>
        </w:rPr>
        <w:t>)</w:t>
      </w:r>
      <w:r w:rsidR="00FD1D42" w:rsidRPr="00971647">
        <w:rPr>
          <w:sz w:val="28"/>
          <w:szCs w:val="28"/>
        </w:rPr>
        <w:t>.</w:t>
      </w:r>
    </w:p>
    <w:p w:rsidR="00A13E0B" w:rsidRPr="00971647" w:rsidRDefault="00A13E0B" w:rsidP="001D523C">
      <w:pPr>
        <w:pStyle w:val="af6"/>
        <w:ind w:left="0" w:firstLine="567"/>
        <w:jc w:val="both"/>
        <w:rPr>
          <w:color w:val="000000"/>
          <w:sz w:val="28"/>
          <w:szCs w:val="28"/>
        </w:rPr>
      </w:pPr>
    </w:p>
    <w:p w:rsidR="00A13E0B" w:rsidRPr="00971647" w:rsidRDefault="00A13E0B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7260E1" w:rsidRPr="00971647" w:rsidRDefault="007260E1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7260E1" w:rsidRPr="00971647" w:rsidRDefault="007260E1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7260E1" w:rsidRPr="00971647" w:rsidRDefault="007260E1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7260E1" w:rsidRPr="00971647" w:rsidRDefault="007260E1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7260E1" w:rsidRPr="00971647" w:rsidRDefault="007260E1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7260E1" w:rsidRPr="00971647" w:rsidRDefault="007260E1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7260E1" w:rsidRPr="00971647" w:rsidRDefault="007260E1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7260E1" w:rsidRPr="00971647" w:rsidRDefault="007260E1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7260E1" w:rsidRPr="00971647" w:rsidRDefault="007260E1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7260E1" w:rsidRDefault="007260E1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806DCB" w:rsidRDefault="00806DCB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806DCB" w:rsidRDefault="00806DCB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806DCB" w:rsidRDefault="00806DCB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806DCB" w:rsidRDefault="00806DCB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806DCB" w:rsidRDefault="00806DCB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806DCB" w:rsidRDefault="00806DCB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806DCB" w:rsidRDefault="00806DCB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A13E0B" w:rsidRPr="00971647" w:rsidRDefault="00A13E0B" w:rsidP="00A13E0B">
      <w:pPr>
        <w:pStyle w:val="af6"/>
        <w:ind w:left="5463"/>
        <w:jc w:val="both"/>
        <w:rPr>
          <w:color w:val="000000"/>
          <w:sz w:val="28"/>
          <w:szCs w:val="28"/>
        </w:rPr>
      </w:pPr>
      <w:r w:rsidRPr="00971647">
        <w:rPr>
          <w:color w:val="000000"/>
          <w:sz w:val="28"/>
          <w:szCs w:val="28"/>
        </w:rPr>
        <w:t>Приложение</w:t>
      </w:r>
    </w:p>
    <w:p w:rsidR="00A13E0B" w:rsidRPr="00971647" w:rsidRDefault="00A13E0B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  <w:r w:rsidRPr="00971647">
        <w:rPr>
          <w:color w:val="000000"/>
          <w:sz w:val="28"/>
          <w:szCs w:val="28"/>
        </w:rPr>
        <w:t>к Методике</w:t>
      </w:r>
      <w:r w:rsidR="001F3D75">
        <w:rPr>
          <w:color w:val="000000"/>
          <w:sz w:val="28"/>
          <w:szCs w:val="28"/>
          <w:lang w:val="ru-RU"/>
        </w:rPr>
        <w:t xml:space="preserve"> </w:t>
      </w:r>
      <w:r w:rsidRPr="00971647">
        <w:rPr>
          <w:color w:val="000000"/>
          <w:sz w:val="28"/>
          <w:szCs w:val="28"/>
        </w:rPr>
        <w:t>построения</w:t>
      </w:r>
      <w:r w:rsidR="001F3D75">
        <w:rPr>
          <w:color w:val="000000"/>
          <w:sz w:val="28"/>
          <w:szCs w:val="28"/>
          <w:lang w:val="ru-RU"/>
        </w:rPr>
        <w:t xml:space="preserve"> </w:t>
      </w:r>
      <w:r w:rsidRPr="00971647">
        <w:rPr>
          <w:color w:val="000000"/>
          <w:sz w:val="28"/>
          <w:szCs w:val="28"/>
        </w:rPr>
        <w:t>выборки</w:t>
      </w:r>
      <w:r w:rsidR="001F3D75">
        <w:rPr>
          <w:color w:val="000000"/>
          <w:sz w:val="28"/>
          <w:szCs w:val="28"/>
          <w:lang w:val="ru-RU"/>
        </w:rPr>
        <w:t xml:space="preserve"> </w:t>
      </w:r>
      <w:r w:rsidRPr="00971647">
        <w:rPr>
          <w:color w:val="000000"/>
          <w:sz w:val="28"/>
          <w:szCs w:val="28"/>
        </w:rPr>
        <w:t>домашних</w:t>
      </w:r>
      <w:r w:rsidR="001F3D75">
        <w:rPr>
          <w:color w:val="000000"/>
          <w:sz w:val="28"/>
          <w:szCs w:val="28"/>
          <w:lang w:val="ru-RU"/>
        </w:rPr>
        <w:t xml:space="preserve"> </w:t>
      </w:r>
      <w:r w:rsidRPr="00971647">
        <w:rPr>
          <w:color w:val="000000"/>
          <w:sz w:val="28"/>
          <w:szCs w:val="28"/>
        </w:rPr>
        <w:t>хозяйств по обследованию</w:t>
      </w:r>
      <w:r w:rsidR="001F3D75">
        <w:rPr>
          <w:color w:val="000000"/>
          <w:sz w:val="28"/>
          <w:szCs w:val="28"/>
          <w:lang w:val="ru-RU"/>
        </w:rPr>
        <w:t xml:space="preserve"> </w:t>
      </w:r>
      <w:r w:rsidRPr="00971647">
        <w:rPr>
          <w:color w:val="000000"/>
          <w:sz w:val="28"/>
          <w:szCs w:val="28"/>
        </w:rPr>
        <w:t>уровня</w:t>
      </w:r>
      <w:r w:rsidR="001F3D75">
        <w:rPr>
          <w:color w:val="000000"/>
          <w:sz w:val="28"/>
          <w:szCs w:val="28"/>
          <w:lang w:val="ru-RU"/>
        </w:rPr>
        <w:t xml:space="preserve"> </w:t>
      </w:r>
      <w:r w:rsidRPr="00971647">
        <w:rPr>
          <w:color w:val="000000"/>
          <w:sz w:val="28"/>
          <w:szCs w:val="28"/>
        </w:rPr>
        <w:t>жизни</w:t>
      </w:r>
    </w:p>
    <w:p w:rsidR="00A13E0B" w:rsidRPr="00971647" w:rsidRDefault="00A13E0B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A13E0B" w:rsidRPr="00971647" w:rsidRDefault="00A13E0B" w:rsidP="00A13E0B">
      <w:pPr>
        <w:pStyle w:val="af6"/>
        <w:ind w:left="5463"/>
        <w:jc w:val="both"/>
        <w:rPr>
          <w:color w:val="000000"/>
          <w:sz w:val="28"/>
          <w:szCs w:val="28"/>
          <w:lang w:val="ru-RU"/>
        </w:rPr>
      </w:pPr>
    </w:p>
    <w:p w:rsidR="00046DDB" w:rsidRPr="00971647" w:rsidRDefault="00390B2C" w:rsidP="00046DDB">
      <w:pPr>
        <w:pStyle w:val="Abz1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1647">
        <w:rPr>
          <w:rFonts w:ascii="Times New Roman" w:hAnsi="Times New Roman"/>
          <w:b/>
          <w:sz w:val="28"/>
          <w:szCs w:val="28"/>
        </w:rPr>
        <w:t>Таблица</w:t>
      </w:r>
      <w:r w:rsidR="00495C01" w:rsidRPr="00971647">
        <w:rPr>
          <w:rFonts w:ascii="Times New Roman" w:hAnsi="Times New Roman"/>
          <w:b/>
          <w:sz w:val="28"/>
          <w:szCs w:val="28"/>
        </w:rPr>
        <w:t>.</w:t>
      </w:r>
      <w:r w:rsidR="001F3D75">
        <w:rPr>
          <w:rFonts w:ascii="Times New Roman" w:hAnsi="Times New Roman"/>
          <w:b/>
          <w:sz w:val="28"/>
          <w:szCs w:val="28"/>
        </w:rPr>
        <w:t xml:space="preserve"> </w:t>
      </w:r>
      <w:r w:rsidR="00046DDB" w:rsidRPr="00971647">
        <w:rPr>
          <w:rFonts w:ascii="Times New Roman" w:hAnsi="Times New Roman"/>
          <w:b/>
          <w:sz w:val="28"/>
          <w:szCs w:val="28"/>
        </w:rPr>
        <w:t xml:space="preserve">Распределение </w:t>
      </w:r>
      <w:r w:rsidR="001B289C" w:rsidRPr="00971647">
        <w:rPr>
          <w:rFonts w:ascii="Times New Roman" w:hAnsi="Times New Roman"/>
          <w:b/>
          <w:sz w:val="28"/>
          <w:szCs w:val="28"/>
        </w:rPr>
        <w:t>первичных выборочных единиц</w:t>
      </w:r>
      <w:r w:rsidR="0005281E" w:rsidRPr="00971647">
        <w:rPr>
          <w:rFonts w:ascii="Times New Roman" w:hAnsi="Times New Roman"/>
          <w:b/>
          <w:sz w:val="28"/>
          <w:szCs w:val="28"/>
        </w:rPr>
        <w:t xml:space="preserve"> п</w:t>
      </w:r>
      <w:r w:rsidR="00FF22B7" w:rsidRPr="00971647">
        <w:rPr>
          <w:rFonts w:ascii="Times New Roman" w:hAnsi="Times New Roman"/>
          <w:b/>
          <w:sz w:val="28"/>
          <w:szCs w:val="28"/>
        </w:rPr>
        <w:t xml:space="preserve">о </w:t>
      </w:r>
      <w:r w:rsidR="00046DDB" w:rsidRPr="00971647">
        <w:rPr>
          <w:rFonts w:ascii="Times New Roman" w:hAnsi="Times New Roman"/>
          <w:b/>
          <w:sz w:val="28"/>
          <w:szCs w:val="28"/>
        </w:rPr>
        <w:t>стратам (городская и сельская местность)</w:t>
      </w:r>
    </w:p>
    <w:p w:rsidR="005A4E3C" w:rsidRPr="00971647" w:rsidRDefault="005A4E3C" w:rsidP="00046DDB">
      <w:pPr>
        <w:pStyle w:val="Abz1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825"/>
        <w:gridCol w:w="2126"/>
        <w:gridCol w:w="1985"/>
        <w:gridCol w:w="1842"/>
      </w:tblGrid>
      <w:tr w:rsidR="00486020" w:rsidRPr="00971647" w:rsidTr="005A4E3C">
        <w:trPr>
          <w:trHeight w:val="255"/>
        </w:trPr>
        <w:tc>
          <w:tcPr>
            <w:tcW w:w="719" w:type="dxa"/>
            <w:vMerge w:val="restart"/>
            <w:vAlign w:val="center"/>
          </w:tcPr>
          <w:p w:rsidR="00486020" w:rsidRPr="00971647" w:rsidRDefault="00486020" w:rsidP="009166AA">
            <w:pPr>
              <w:keepNext/>
              <w:spacing w:before="20" w:after="20"/>
              <w:jc w:val="center"/>
              <w:rPr>
                <w:color w:val="000000"/>
                <w:szCs w:val="24"/>
                <w:lang w:val="en-US"/>
              </w:rPr>
            </w:pPr>
            <w:r w:rsidRPr="00971647">
              <w:rPr>
                <w:color w:val="000000"/>
                <w:szCs w:val="24"/>
              </w:rPr>
              <w:t>Код</w:t>
            </w:r>
          </w:p>
        </w:tc>
        <w:tc>
          <w:tcPr>
            <w:tcW w:w="2825" w:type="dxa"/>
            <w:vMerge w:val="restart"/>
            <w:vAlign w:val="center"/>
          </w:tcPr>
          <w:p w:rsidR="00486020" w:rsidRPr="00971647" w:rsidRDefault="00486020" w:rsidP="009166AA">
            <w:pPr>
              <w:keepNext/>
              <w:spacing w:before="20" w:after="20"/>
              <w:jc w:val="center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Наименование региона</w:t>
            </w:r>
          </w:p>
        </w:tc>
        <w:tc>
          <w:tcPr>
            <w:tcW w:w="5953" w:type="dxa"/>
            <w:gridSpan w:val="3"/>
            <w:vAlign w:val="center"/>
          </w:tcPr>
          <w:p w:rsidR="00486020" w:rsidRPr="00971647" w:rsidRDefault="00486020" w:rsidP="009166AA">
            <w:pPr>
              <w:keepNext/>
              <w:spacing w:before="20" w:after="20"/>
              <w:jc w:val="center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Число первичных выборочных единиц</w:t>
            </w:r>
          </w:p>
        </w:tc>
      </w:tr>
      <w:tr w:rsidR="00486020" w:rsidRPr="00971647" w:rsidTr="005A4E3C">
        <w:trPr>
          <w:trHeight w:val="139"/>
        </w:trPr>
        <w:tc>
          <w:tcPr>
            <w:tcW w:w="719" w:type="dxa"/>
            <w:vMerge/>
            <w:vAlign w:val="center"/>
          </w:tcPr>
          <w:p w:rsidR="00486020" w:rsidRPr="00971647" w:rsidRDefault="00486020" w:rsidP="009166AA">
            <w:pPr>
              <w:keepNext/>
              <w:spacing w:before="20" w:after="20"/>
              <w:jc w:val="center"/>
              <w:rPr>
                <w:color w:val="000000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486020" w:rsidRPr="00971647" w:rsidRDefault="00486020" w:rsidP="009166AA">
            <w:pPr>
              <w:keepNext/>
              <w:spacing w:before="20" w:after="2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keepNext/>
              <w:spacing w:before="20" w:after="20"/>
              <w:jc w:val="center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Город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keepNext/>
              <w:spacing w:before="20" w:after="20"/>
              <w:jc w:val="center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Село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keepNext/>
              <w:spacing w:before="20" w:after="20"/>
              <w:jc w:val="center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Всего</w:t>
            </w:r>
          </w:p>
        </w:tc>
      </w:tr>
      <w:tr w:rsidR="00486020" w:rsidRPr="00971647" w:rsidTr="005A4E3C">
        <w:trPr>
          <w:trHeight w:val="266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10</w:t>
            </w:r>
          </w:p>
        </w:tc>
        <w:tc>
          <w:tcPr>
            <w:tcW w:w="2825" w:type="dxa"/>
          </w:tcPr>
          <w:p w:rsidR="00486020" w:rsidRPr="00971647" w:rsidRDefault="00486020" w:rsidP="0022214F">
            <w:pPr>
              <w:keepNext/>
              <w:spacing w:before="20" w:after="20"/>
              <w:jc w:val="both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Абай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8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9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17</w:t>
            </w:r>
          </w:p>
        </w:tc>
      </w:tr>
      <w:tr w:rsidR="00486020" w:rsidRPr="00971647" w:rsidTr="005A4E3C">
        <w:trPr>
          <w:trHeight w:val="255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11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Акмолинская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DD4CA9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12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DD4CA9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13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DD4CA9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25</w:t>
            </w:r>
          </w:p>
        </w:tc>
      </w:tr>
      <w:tr w:rsidR="00486020" w:rsidRPr="00971647" w:rsidTr="005A4E3C">
        <w:trPr>
          <w:trHeight w:val="255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15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Актюбинская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12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12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24</w:t>
            </w:r>
          </w:p>
        </w:tc>
      </w:tr>
      <w:tr w:rsidR="00486020" w:rsidRPr="00971647" w:rsidTr="005A4E3C">
        <w:trPr>
          <w:trHeight w:val="266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19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Алматинская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6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10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16</w:t>
            </w:r>
          </w:p>
        </w:tc>
      </w:tr>
      <w:tr w:rsidR="00486020" w:rsidRPr="00971647" w:rsidTr="005A4E3C">
        <w:trPr>
          <w:trHeight w:val="266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23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Атырауская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10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7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17</w:t>
            </w:r>
          </w:p>
        </w:tc>
      </w:tr>
      <w:tr w:rsidR="00486020" w:rsidRPr="00971647" w:rsidTr="005A4E3C">
        <w:trPr>
          <w:trHeight w:val="255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27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Западно-Казахстанская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1C3C4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1C3C4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1C3C4A">
            <w:pPr>
              <w:jc w:val="right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  <w:lang w:val="kk-KZ"/>
              </w:rPr>
              <w:t>22</w:t>
            </w:r>
          </w:p>
        </w:tc>
      </w:tr>
      <w:tr w:rsidR="00486020" w:rsidRPr="00971647" w:rsidTr="005A4E3C">
        <w:trPr>
          <w:trHeight w:val="255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31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Жамбылская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9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12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21</w:t>
            </w:r>
          </w:p>
        </w:tc>
      </w:tr>
      <w:tr w:rsidR="00486020" w:rsidRPr="00971647" w:rsidTr="005A4E3C">
        <w:trPr>
          <w:trHeight w:val="266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33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Жетісу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8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8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16</w:t>
            </w:r>
          </w:p>
        </w:tc>
      </w:tr>
      <w:tr w:rsidR="00486020" w:rsidRPr="00971647" w:rsidTr="005A4E3C">
        <w:trPr>
          <w:trHeight w:val="266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35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Карагандинская</w:t>
            </w:r>
          </w:p>
        </w:tc>
        <w:tc>
          <w:tcPr>
            <w:tcW w:w="2126" w:type="dxa"/>
            <w:vAlign w:val="center"/>
          </w:tcPr>
          <w:p w:rsidR="00486020" w:rsidRPr="00971647" w:rsidRDefault="005A07E4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13</w:t>
            </w:r>
          </w:p>
        </w:tc>
        <w:tc>
          <w:tcPr>
            <w:tcW w:w="1985" w:type="dxa"/>
            <w:vAlign w:val="center"/>
          </w:tcPr>
          <w:p w:rsidR="00486020" w:rsidRPr="00971647" w:rsidRDefault="005A07E4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8</w:t>
            </w:r>
          </w:p>
        </w:tc>
        <w:tc>
          <w:tcPr>
            <w:tcW w:w="1842" w:type="dxa"/>
            <w:vAlign w:val="center"/>
          </w:tcPr>
          <w:p w:rsidR="00486020" w:rsidRPr="00971647" w:rsidRDefault="005A07E4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21</w:t>
            </w:r>
          </w:p>
        </w:tc>
      </w:tr>
      <w:tr w:rsidR="00486020" w:rsidRPr="00971647" w:rsidTr="005A4E3C">
        <w:trPr>
          <w:trHeight w:val="255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39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Костанайская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13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13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5A07E4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26</w:t>
            </w:r>
          </w:p>
        </w:tc>
      </w:tr>
      <w:tr w:rsidR="00486020" w:rsidRPr="00971647" w:rsidTr="005A4E3C">
        <w:trPr>
          <w:trHeight w:val="255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43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Кызылординская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20</w:t>
            </w:r>
          </w:p>
        </w:tc>
      </w:tr>
      <w:tr w:rsidR="00486020" w:rsidRPr="00971647" w:rsidTr="005A4E3C">
        <w:trPr>
          <w:trHeight w:val="255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47</w:t>
            </w:r>
          </w:p>
        </w:tc>
        <w:tc>
          <w:tcPr>
            <w:tcW w:w="2825" w:type="dxa"/>
          </w:tcPr>
          <w:p w:rsidR="00486020" w:rsidRPr="00971647" w:rsidRDefault="00486020" w:rsidP="0022214F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Манг</w:t>
            </w:r>
            <w:r w:rsidR="0022214F" w:rsidRPr="00971647">
              <w:rPr>
                <w:color w:val="000000"/>
                <w:szCs w:val="24"/>
              </w:rPr>
              <w:t>и</w:t>
            </w:r>
            <w:r w:rsidRPr="00971647">
              <w:rPr>
                <w:color w:val="000000"/>
                <w:szCs w:val="24"/>
              </w:rPr>
              <w:t>стауская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11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19</w:t>
            </w:r>
          </w:p>
        </w:tc>
      </w:tr>
      <w:tr w:rsidR="00486020" w:rsidRPr="00971647" w:rsidTr="005A4E3C">
        <w:trPr>
          <w:trHeight w:val="266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55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Павлодарская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12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14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26</w:t>
            </w:r>
          </w:p>
        </w:tc>
      </w:tr>
      <w:tr w:rsidR="00486020" w:rsidRPr="00971647" w:rsidTr="005A4E3C">
        <w:trPr>
          <w:trHeight w:val="255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59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Северо-Казахстанская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22</w:t>
            </w:r>
          </w:p>
        </w:tc>
      </w:tr>
      <w:tr w:rsidR="00486020" w:rsidRPr="00971647" w:rsidTr="005A4E3C">
        <w:trPr>
          <w:trHeight w:val="255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61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Туркестанская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7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13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20</w:t>
            </w:r>
          </w:p>
        </w:tc>
      </w:tr>
      <w:tr w:rsidR="00486020" w:rsidRPr="00971647" w:rsidTr="005A4E3C">
        <w:trPr>
          <w:trHeight w:val="266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62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Ұлытау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7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13</w:t>
            </w:r>
          </w:p>
        </w:tc>
      </w:tr>
      <w:tr w:rsidR="00486020" w:rsidRPr="00971647" w:rsidTr="005A4E3C">
        <w:trPr>
          <w:trHeight w:val="266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63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Восточно-Казахстанская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8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8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16</w:t>
            </w:r>
          </w:p>
        </w:tc>
      </w:tr>
      <w:tr w:rsidR="00486020" w:rsidRPr="00971647" w:rsidTr="005A4E3C">
        <w:trPr>
          <w:trHeight w:val="255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71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г. Астана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19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</w:rPr>
            </w:pPr>
            <w:r w:rsidRPr="00971647">
              <w:rPr>
                <w:strike/>
                <w:color w:val="000000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19</w:t>
            </w:r>
          </w:p>
        </w:tc>
      </w:tr>
      <w:tr w:rsidR="00486020" w:rsidRPr="00971647" w:rsidTr="005A4E3C">
        <w:trPr>
          <w:trHeight w:val="255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75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г. Алматы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24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</w:rPr>
            </w:pPr>
            <w:r w:rsidRPr="00971647">
              <w:rPr>
                <w:strike/>
                <w:color w:val="000000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24</w:t>
            </w:r>
          </w:p>
        </w:tc>
      </w:tr>
      <w:tr w:rsidR="00486020" w:rsidRPr="00971647" w:rsidTr="005A4E3C">
        <w:trPr>
          <w:trHeight w:val="266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79</w:t>
            </w: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г. Шымкент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16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86020" w:rsidRPr="00971647" w:rsidRDefault="00486020" w:rsidP="009166AA">
            <w:pPr>
              <w:jc w:val="right"/>
              <w:rPr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16</w:t>
            </w:r>
          </w:p>
        </w:tc>
      </w:tr>
      <w:tr w:rsidR="00486020" w:rsidRPr="005A07E4" w:rsidTr="005A4E3C">
        <w:trPr>
          <w:trHeight w:val="277"/>
        </w:trPr>
        <w:tc>
          <w:tcPr>
            <w:tcW w:w="719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</w:p>
        </w:tc>
        <w:tc>
          <w:tcPr>
            <w:tcW w:w="2825" w:type="dxa"/>
          </w:tcPr>
          <w:p w:rsidR="00486020" w:rsidRPr="00971647" w:rsidRDefault="00486020" w:rsidP="009166AA">
            <w:pPr>
              <w:keepNext/>
              <w:spacing w:before="20" w:after="20"/>
              <w:jc w:val="both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Всего</w:t>
            </w:r>
          </w:p>
        </w:tc>
        <w:tc>
          <w:tcPr>
            <w:tcW w:w="2126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220</w:t>
            </w:r>
          </w:p>
        </w:tc>
        <w:tc>
          <w:tcPr>
            <w:tcW w:w="1985" w:type="dxa"/>
            <w:vAlign w:val="center"/>
          </w:tcPr>
          <w:p w:rsidR="00486020" w:rsidRPr="00971647" w:rsidRDefault="00486020" w:rsidP="009166AA">
            <w:pPr>
              <w:jc w:val="right"/>
              <w:rPr>
                <w:strike/>
                <w:color w:val="000000"/>
                <w:szCs w:val="24"/>
                <w:lang w:val="kk-KZ"/>
              </w:rPr>
            </w:pPr>
            <w:r w:rsidRPr="00971647">
              <w:rPr>
                <w:color w:val="000000"/>
                <w:szCs w:val="24"/>
                <w:lang w:val="kk-KZ"/>
              </w:rPr>
              <w:t>180</w:t>
            </w:r>
          </w:p>
        </w:tc>
        <w:tc>
          <w:tcPr>
            <w:tcW w:w="1842" w:type="dxa"/>
            <w:vAlign w:val="center"/>
          </w:tcPr>
          <w:p w:rsidR="00486020" w:rsidRPr="00A13E0B" w:rsidRDefault="00486020" w:rsidP="009166AA">
            <w:pPr>
              <w:jc w:val="right"/>
              <w:rPr>
                <w:color w:val="000000"/>
                <w:szCs w:val="24"/>
              </w:rPr>
            </w:pPr>
            <w:r w:rsidRPr="00971647">
              <w:rPr>
                <w:color w:val="000000"/>
                <w:szCs w:val="24"/>
              </w:rPr>
              <w:t>400</w:t>
            </w:r>
          </w:p>
        </w:tc>
      </w:tr>
    </w:tbl>
    <w:p w:rsidR="00046DDB" w:rsidRPr="00B64CB9" w:rsidRDefault="00046DDB" w:rsidP="00046DDB">
      <w:pPr>
        <w:pStyle w:val="Abz1"/>
        <w:spacing w:before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418C0" w:rsidRDefault="001418C0" w:rsidP="005A07E4">
      <w:pPr>
        <w:pStyle w:val="Abz1"/>
        <w:spacing w:before="0" w:line="240" w:lineRule="auto"/>
        <w:ind w:firstLine="0"/>
        <w:rPr>
          <w:rFonts w:ascii="Times New Roman" w:hAnsi="Times New Roman"/>
          <w:sz w:val="24"/>
          <w:szCs w:val="24"/>
          <w:lang w:val="kk-KZ"/>
        </w:rPr>
      </w:pPr>
    </w:p>
    <w:sectPr w:rsidR="001418C0" w:rsidSect="001D523C">
      <w:headerReference w:type="even" r:id="rId20"/>
      <w:headerReference w:type="default" r:id="rId21"/>
      <w:footerReference w:type="even" r:id="rId22"/>
      <w:headerReference w:type="first" r:id="rId23"/>
      <w:pgSz w:w="11906" w:h="16838"/>
      <w:pgMar w:top="1418" w:right="851" w:bottom="1418" w:left="1418" w:header="709" w:footer="709" w:gutter="0"/>
      <w:pgNumType w:start="2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23E347" w15:done="0"/>
  <w15:commentEx w15:paraId="45ED0AE1" w15:done="0"/>
  <w15:commentEx w15:paraId="0C72D86D" w15:done="0"/>
  <w15:commentEx w15:paraId="4082C319" w15:done="0"/>
  <w15:commentEx w15:paraId="04744ADA" w15:done="0"/>
  <w15:commentEx w15:paraId="67F5AD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99AAA" w16cex:dateUtc="2023-11-23T03:32:00Z"/>
  <w16cex:commentExtensible w16cex:durableId="29099AB7" w16cex:dateUtc="2023-11-23T03:32:00Z"/>
  <w16cex:commentExtensible w16cex:durableId="29099B3B" w16cex:dateUtc="2023-11-23T03:34:00Z"/>
  <w16cex:commentExtensible w16cex:durableId="29099ADB" w16cex:dateUtc="2023-11-23T03:33:00Z"/>
  <w16cex:commentExtensible w16cex:durableId="29099C90" w16cex:dateUtc="2023-11-23T03:40:00Z"/>
  <w16cex:commentExtensible w16cex:durableId="29099D8B" w16cex:dateUtc="2023-11-23T0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23E347" w16cid:durableId="29099AAA"/>
  <w16cid:commentId w16cid:paraId="45ED0AE1" w16cid:durableId="29099AB7"/>
  <w16cid:commentId w16cid:paraId="0C72D86D" w16cid:durableId="29099B3B"/>
  <w16cid:commentId w16cid:paraId="4082C319" w16cid:durableId="29099ADB"/>
  <w16cid:commentId w16cid:paraId="04744ADA" w16cid:durableId="29099C90"/>
  <w16cid:commentId w16cid:paraId="67F5AD4A" w16cid:durableId="29099D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A2" w:rsidRDefault="000778A2">
      <w:r>
        <w:separator/>
      </w:r>
    </w:p>
  </w:endnote>
  <w:endnote w:type="continuationSeparator" w:id="1">
    <w:p w:rsidR="000778A2" w:rsidRDefault="0007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12" w:rsidRDefault="00DF11A3" w:rsidP="0008464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47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4712" w:rsidRDefault="00B147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A2" w:rsidRDefault="000778A2">
      <w:r>
        <w:separator/>
      </w:r>
    </w:p>
  </w:footnote>
  <w:footnote w:type="continuationSeparator" w:id="1">
    <w:p w:rsidR="000778A2" w:rsidRDefault="00077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12" w:rsidRDefault="00DF11A3" w:rsidP="00A36970">
    <w:pPr>
      <w:pStyle w:val="ae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47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4712" w:rsidRDefault="00B1471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12" w:rsidRDefault="00DF11A3" w:rsidP="00A36970">
    <w:pPr>
      <w:pStyle w:val="ae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47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4477">
      <w:rPr>
        <w:rStyle w:val="a9"/>
        <w:noProof/>
      </w:rPr>
      <w:t>3</w:t>
    </w:r>
    <w:r>
      <w:rPr>
        <w:rStyle w:val="a9"/>
      </w:rPr>
      <w:fldChar w:fldCharType="end"/>
    </w:r>
  </w:p>
  <w:p w:rsidR="00B14712" w:rsidRDefault="00875F81" w:rsidP="00875F81">
    <w:pPr>
      <w:pStyle w:val="ae"/>
      <w:tabs>
        <w:tab w:val="clear" w:pos="4677"/>
        <w:tab w:val="clear" w:pos="9355"/>
        <w:tab w:val="left" w:pos="555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8A" w:rsidRDefault="00DF11A3">
    <w:pPr>
      <w:pStyle w:val="ae"/>
      <w:jc w:val="center"/>
    </w:pPr>
    <w:r>
      <w:fldChar w:fldCharType="begin"/>
    </w:r>
    <w:r w:rsidR="00763D4B">
      <w:instrText xml:space="preserve"> PAGE   \* MERGEFORMAT </w:instrText>
    </w:r>
    <w:r>
      <w:fldChar w:fldCharType="separate"/>
    </w:r>
    <w:r w:rsidR="00344477">
      <w:rPr>
        <w:noProof/>
      </w:rPr>
      <w:t>2</w:t>
    </w:r>
    <w:r>
      <w:rPr>
        <w:noProof/>
      </w:rPr>
      <w:fldChar w:fldCharType="end"/>
    </w:r>
  </w:p>
  <w:p w:rsidR="00E7418A" w:rsidRDefault="00E7418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FF5"/>
    <w:multiLevelType w:val="hybridMultilevel"/>
    <w:tmpl w:val="F1CA6266"/>
    <w:lvl w:ilvl="0" w:tplc="7CE28A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08B4"/>
    <w:multiLevelType w:val="hybridMultilevel"/>
    <w:tmpl w:val="9C001E50"/>
    <w:lvl w:ilvl="0" w:tplc="5A24A5CC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15883FDA"/>
    <w:multiLevelType w:val="hybridMultilevel"/>
    <w:tmpl w:val="35AA142A"/>
    <w:lvl w:ilvl="0" w:tplc="C87CDA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7A1153"/>
    <w:multiLevelType w:val="hybridMultilevel"/>
    <w:tmpl w:val="0B3A054C"/>
    <w:lvl w:ilvl="0" w:tplc="8D94D392">
      <w:start w:val="1"/>
      <w:numFmt w:val="decimal"/>
      <w:lvlText w:val="%1."/>
      <w:lvlJc w:val="left"/>
      <w:pPr>
        <w:ind w:left="67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5088B"/>
    <w:multiLevelType w:val="hybridMultilevel"/>
    <w:tmpl w:val="8D822D14"/>
    <w:lvl w:ilvl="0" w:tplc="50FC2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E91CB8"/>
    <w:multiLevelType w:val="hybridMultilevel"/>
    <w:tmpl w:val="4588D222"/>
    <w:lvl w:ilvl="0" w:tplc="0F7EC1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692E06"/>
    <w:multiLevelType w:val="hybridMultilevel"/>
    <w:tmpl w:val="7C80A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7200D"/>
    <w:multiLevelType w:val="hybridMultilevel"/>
    <w:tmpl w:val="99C0D5DC"/>
    <w:lvl w:ilvl="0" w:tplc="95401EDE">
      <w:start w:val="9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8">
    <w:nsid w:val="79504401"/>
    <w:multiLevelType w:val="hybridMultilevel"/>
    <w:tmpl w:val="42540C8E"/>
    <w:lvl w:ilvl="0" w:tplc="EA4E3F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924DB3"/>
    <w:multiLevelType w:val="hybridMultilevel"/>
    <w:tmpl w:val="0B3A054C"/>
    <w:lvl w:ilvl="0" w:tplc="8D94D392">
      <w:start w:val="1"/>
      <w:numFmt w:val="decimal"/>
      <w:lvlText w:val="%1."/>
      <w:lvlJc w:val="left"/>
      <w:pPr>
        <w:ind w:left="3903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Жандос Козбанов">
    <w15:presenceInfo w15:providerId="AD" w15:userId="S-1-5-21-2774759480-1943394314-2232939715-74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3DD2"/>
    <w:rsid w:val="000009B2"/>
    <w:rsid w:val="00005C3B"/>
    <w:rsid w:val="00007962"/>
    <w:rsid w:val="0001008A"/>
    <w:rsid w:val="00012DC0"/>
    <w:rsid w:val="00017821"/>
    <w:rsid w:val="00020555"/>
    <w:rsid w:val="00023594"/>
    <w:rsid w:val="00025E90"/>
    <w:rsid w:val="000266B2"/>
    <w:rsid w:val="00032223"/>
    <w:rsid w:val="00033D3B"/>
    <w:rsid w:val="00035601"/>
    <w:rsid w:val="00036568"/>
    <w:rsid w:val="00037452"/>
    <w:rsid w:val="00037540"/>
    <w:rsid w:val="0004022B"/>
    <w:rsid w:val="00042566"/>
    <w:rsid w:val="00042796"/>
    <w:rsid w:val="00046DDB"/>
    <w:rsid w:val="0005281E"/>
    <w:rsid w:val="000571D8"/>
    <w:rsid w:val="00062792"/>
    <w:rsid w:val="000650E7"/>
    <w:rsid w:val="00065197"/>
    <w:rsid w:val="0007041B"/>
    <w:rsid w:val="00071AC5"/>
    <w:rsid w:val="0007514F"/>
    <w:rsid w:val="0007727E"/>
    <w:rsid w:val="000778A2"/>
    <w:rsid w:val="00080B1C"/>
    <w:rsid w:val="00082CA5"/>
    <w:rsid w:val="00083085"/>
    <w:rsid w:val="0008464C"/>
    <w:rsid w:val="00085728"/>
    <w:rsid w:val="00087F96"/>
    <w:rsid w:val="000926C6"/>
    <w:rsid w:val="00092D14"/>
    <w:rsid w:val="000A5107"/>
    <w:rsid w:val="000A65F5"/>
    <w:rsid w:val="000A67AB"/>
    <w:rsid w:val="000A6BEF"/>
    <w:rsid w:val="000A7422"/>
    <w:rsid w:val="000B1D6E"/>
    <w:rsid w:val="000B5642"/>
    <w:rsid w:val="000B6BBB"/>
    <w:rsid w:val="000C0F1C"/>
    <w:rsid w:val="000C1E30"/>
    <w:rsid w:val="000C2489"/>
    <w:rsid w:val="000C6579"/>
    <w:rsid w:val="000C6C78"/>
    <w:rsid w:val="000C6E43"/>
    <w:rsid w:val="000D03E3"/>
    <w:rsid w:val="000D0ADB"/>
    <w:rsid w:val="000D1B4A"/>
    <w:rsid w:val="000D4A2A"/>
    <w:rsid w:val="000E0038"/>
    <w:rsid w:val="000E05D2"/>
    <w:rsid w:val="000E07CE"/>
    <w:rsid w:val="000E2304"/>
    <w:rsid w:val="000E2B48"/>
    <w:rsid w:val="000E34A2"/>
    <w:rsid w:val="000F1C4A"/>
    <w:rsid w:val="000F4F9C"/>
    <w:rsid w:val="00100925"/>
    <w:rsid w:val="00102F7E"/>
    <w:rsid w:val="00107FD2"/>
    <w:rsid w:val="0011414B"/>
    <w:rsid w:val="00115FF8"/>
    <w:rsid w:val="0011650B"/>
    <w:rsid w:val="00120021"/>
    <w:rsid w:val="00121857"/>
    <w:rsid w:val="00123611"/>
    <w:rsid w:val="00124501"/>
    <w:rsid w:val="001260BE"/>
    <w:rsid w:val="001261F0"/>
    <w:rsid w:val="00126592"/>
    <w:rsid w:val="00131C9A"/>
    <w:rsid w:val="00135C58"/>
    <w:rsid w:val="001370AD"/>
    <w:rsid w:val="00137182"/>
    <w:rsid w:val="00140710"/>
    <w:rsid w:val="001418C0"/>
    <w:rsid w:val="00141FAA"/>
    <w:rsid w:val="001446C5"/>
    <w:rsid w:val="0014591E"/>
    <w:rsid w:val="00145C14"/>
    <w:rsid w:val="00145E22"/>
    <w:rsid w:val="00151998"/>
    <w:rsid w:val="001526AA"/>
    <w:rsid w:val="00155BED"/>
    <w:rsid w:val="0015791A"/>
    <w:rsid w:val="00160138"/>
    <w:rsid w:val="001669F0"/>
    <w:rsid w:val="00171381"/>
    <w:rsid w:val="0017542E"/>
    <w:rsid w:val="001767DD"/>
    <w:rsid w:val="001769DA"/>
    <w:rsid w:val="001853B9"/>
    <w:rsid w:val="0018595F"/>
    <w:rsid w:val="001864C9"/>
    <w:rsid w:val="00187E1F"/>
    <w:rsid w:val="0019739E"/>
    <w:rsid w:val="001A0B24"/>
    <w:rsid w:val="001A139D"/>
    <w:rsid w:val="001A14C5"/>
    <w:rsid w:val="001A1D5B"/>
    <w:rsid w:val="001A1EAD"/>
    <w:rsid w:val="001A3B41"/>
    <w:rsid w:val="001A4227"/>
    <w:rsid w:val="001B1C70"/>
    <w:rsid w:val="001B21F1"/>
    <w:rsid w:val="001B23A6"/>
    <w:rsid w:val="001B289C"/>
    <w:rsid w:val="001B4C7F"/>
    <w:rsid w:val="001B59F6"/>
    <w:rsid w:val="001B7077"/>
    <w:rsid w:val="001C2A45"/>
    <w:rsid w:val="001C3C4A"/>
    <w:rsid w:val="001C59E5"/>
    <w:rsid w:val="001D2E63"/>
    <w:rsid w:val="001D523C"/>
    <w:rsid w:val="001D6B10"/>
    <w:rsid w:val="001D7154"/>
    <w:rsid w:val="001E02AE"/>
    <w:rsid w:val="001E10A0"/>
    <w:rsid w:val="001E7D7B"/>
    <w:rsid w:val="001E7DE6"/>
    <w:rsid w:val="001F00EB"/>
    <w:rsid w:val="001F24BA"/>
    <w:rsid w:val="001F3D75"/>
    <w:rsid w:val="00206027"/>
    <w:rsid w:val="0021017A"/>
    <w:rsid w:val="00210F27"/>
    <w:rsid w:val="00211BD1"/>
    <w:rsid w:val="002128F5"/>
    <w:rsid w:val="00213CBF"/>
    <w:rsid w:val="00213E37"/>
    <w:rsid w:val="002162E7"/>
    <w:rsid w:val="002216EC"/>
    <w:rsid w:val="00221C10"/>
    <w:rsid w:val="00221FEE"/>
    <w:rsid w:val="0022214F"/>
    <w:rsid w:val="00222432"/>
    <w:rsid w:val="002237EA"/>
    <w:rsid w:val="0022425F"/>
    <w:rsid w:val="00225278"/>
    <w:rsid w:val="00225DFF"/>
    <w:rsid w:val="00225F06"/>
    <w:rsid w:val="00227AD3"/>
    <w:rsid w:val="00232789"/>
    <w:rsid w:val="00234563"/>
    <w:rsid w:val="00235500"/>
    <w:rsid w:val="00241BCE"/>
    <w:rsid w:val="00242395"/>
    <w:rsid w:val="00243841"/>
    <w:rsid w:val="002446FC"/>
    <w:rsid w:val="00250F92"/>
    <w:rsid w:val="00253759"/>
    <w:rsid w:val="0025561E"/>
    <w:rsid w:val="002604F7"/>
    <w:rsid w:val="002613D6"/>
    <w:rsid w:val="00261AA8"/>
    <w:rsid w:val="0026309A"/>
    <w:rsid w:val="002662BA"/>
    <w:rsid w:val="00272019"/>
    <w:rsid w:val="0027258E"/>
    <w:rsid w:val="00275A44"/>
    <w:rsid w:val="0027604A"/>
    <w:rsid w:val="00277E15"/>
    <w:rsid w:val="0028120C"/>
    <w:rsid w:val="002834ED"/>
    <w:rsid w:val="002836B7"/>
    <w:rsid w:val="002849D4"/>
    <w:rsid w:val="00284F58"/>
    <w:rsid w:val="002855B9"/>
    <w:rsid w:val="0028596D"/>
    <w:rsid w:val="00287173"/>
    <w:rsid w:val="002953BF"/>
    <w:rsid w:val="00295DD1"/>
    <w:rsid w:val="002968CF"/>
    <w:rsid w:val="00297A1E"/>
    <w:rsid w:val="00297FB8"/>
    <w:rsid w:val="002A023F"/>
    <w:rsid w:val="002A6C2F"/>
    <w:rsid w:val="002B5CC9"/>
    <w:rsid w:val="002B5E5F"/>
    <w:rsid w:val="002B6C13"/>
    <w:rsid w:val="002B79D5"/>
    <w:rsid w:val="002C0F47"/>
    <w:rsid w:val="002C184C"/>
    <w:rsid w:val="002C52FF"/>
    <w:rsid w:val="002D1EDF"/>
    <w:rsid w:val="002D2B44"/>
    <w:rsid w:val="002D306A"/>
    <w:rsid w:val="002D4B90"/>
    <w:rsid w:val="002D5BE9"/>
    <w:rsid w:val="002D7D8A"/>
    <w:rsid w:val="002E0D53"/>
    <w:rsid w:val="002E31E1"/>
    <w:rsid w:val="002F0259"/>
    <w:rsid w:val="002F04D8"/>
    <w:rsid w:val="002F20C8"/>
    <w:rsid w:val="002F33D5"/>
    <w:rsid w:val="002F6CE6"/>
    <w:rsid w:val="00302920"/>
    <w:rsid w:val="00304670"/>
    <w:rsid w:val="00304C84"/>
    <w:rsid w:val="0030600D"/>
    <w:rsid w:val="00306517"/>
    <w:rsid w:val="00307CA4"/>
    <w:rsid w:val="00310253"/>
    <w:rsid w:val="00311140"/>
    <w:rsid w:val="003175A5"/>
    <w:rsid w:val="003175ED"/>
    <w:rsid w:val="003222E5"/>
    <w:rsid w:val="00324B20"/>
    <w:rsid w:val="0032767A"/>
    <w:rsid w:val="003315E1"/>
    <w:rsid w:val="00331CDB"/>
    <w:rsid w:val="003345D3"/>
    <w:rsid w:val="00334B93"/>
    <w:rsid w:val="00334F18"/>
    <w:rsid w:val="003370A6"/>
    <w:rsid w:val="00337754"/>
    <w:rsid w:val="00341129"/>
    <w:rsid w:val="00341F86"/>
    <w:rsid w:val="003440F9"/>
    <w:rsid w:val="00344477"/>
    <w:rsid w:val="0035311F"/>
    <w:rsid w:val="00354869"/>
    <w:rsid w:val="00360707"/>
    <w:rsid w:val="003675D8"/>
    <w:rsid w:val="003701B0"/>
    <w:rsid w:val="00371FD6"/>
    <w:rsid w:val="00372198"/>
    <w:rsid w:val="003725C9"/>
    <w:rsid w:val="003729AD"/>
    <w:rsid w:val="003734DC"/>
    <w:rsid w:val="0037546D"/>
    <w:rsid w:val="00375B20"/>
    <w:rsid w:val="00377AD1"/>
    <w:rsid w:val="0038020D"/>
    <w:rsid w:val="00382B6E"/>
    <w:rsid w:val="00383BE0"/>
    <w:rsid w:val="0038472A"/>
    <w:rsid w:val="00384894"/>
    <w:rsid w:val="003851D1"/>
    <w:rsid w:val="00390B2C"/>
    <w:rsid w:val="00395CE6"/>
    <w:rsid w:val="00395F9B"/>
    <w:rsid w:val="003A20CD"/>
    <w:rsid w:val="003A2A70"/>
    <w:rsid w:val="003A2AE4"/>
    <w:rsid w:val="003A3303"/>
    <w:rsid w:val="003A4EFF"/>
    <w:rsid w:val="003A657A"/>
    <w:rsid w:val="003B1F29"/>
    <w:rsid w:val="003B5091"/>
    <w:rsid w:val="003B7665"/>
    <w:rsid w:val="003C0428"/>
    <w:rsid w:val="003C0DB6"/>
    <w:rsid w:val="003C64B4"/>
    <w:rsid w:val="003C6DB6"/>
    <w:rsid w:val="003C7733"/>
    <w:rsid w:val="003D508D"/>
    <w:rsid w:val="003D7EE8"/>
    <w:rsid w:val="003E375B"/>
    <w:rsid w:val="003F236C"/>
    <w:rsid w:val="003F315D"/>
    <w:rsid w:val="003F70E1"/>
    <w:rsid w:val="00402760"/>
    <w:rsid w:val="004106AA"/>
    <w:rsid w:val="00411E03"/>
    <w:rsid w:val="00412765"/>
    <w:rsid w:val="00412DB7"/>
    <w:rsid w:val="00413E94"/>
    <w:rsid w:val="00414B4C"/>
    <w:rsid w:val="00415A5F"/>
    <w:rsid w:val="00417B12"/>
    <w:rsid w:val="00421561"/>
    <w:rsid w:val="00421B86"/>
    <w:rsid w:val="00426682"/>
    <w:rsid w:val="00427715"/>
    <w:rsid w:val="00431FF4"/>
    <w:rsid w:val="00434F7B"/>
    <w:rsid w:val="00436D02"/>
    <w:rsid w:val="004404F7"/>
    <w:rsid w:val="00440511"/>
    <w:rsid w:val="00441600"/>
    <w:rsid w:val="00441F78"/>
    <w:rsid w:val="004443DB"/>
    <w:rsid w:val="00444E2A"/>
    <w:rsid w:val="004474D1"/>
    <w:rsid w:val="004529C7"/>
    <w:rsid w:val="00452D1D"/>
    <w:rsid w:val="00453081"/>
    <w:rsid w:val="0045533F"/>
    <w:rsid w:val="00457DD7"/>
    <w:rsid w:val="00460CDE"/>
    <w:rsid w:val="00470FEF"/>
    <w:rsid w:val="00472953"/>
    <w:rsid w:val="00472BF3"/>
    <w:rsid w:val="0047389F"/>
    <w:rsid w:val="0047455E"/>
    <w:rsid w:val="004776C1"/>
    <w:rsid w:val="00477B8E"/>
    <w:rsid w:val="00480510"/>
    <w:rsid w:val="00481779"/>
    <w:rsid w:val="00482688"/>
    <w:rsid w:val="00483F41"/>
    <w:rsid w:val="00485207"/>
    <w:rsid w:val="00485D94"/>
    <w:rsid w:val="00486020"/>
    <w:rsid w:val="00487696"/>
    <w:rsid w:val="00487CE5"/>
    <w:rsid w:val="00490672"/>
    <w:rsid w:val="00490F3E"/>
    <w:rsid w:val="004919C9"/>
    <w:rsid w:val="00491DFA"/>
    <w:rsid w:val="004936E7"/>
    <w:rsid w:val="00495469"/>
    <w:rsid w:val="00495C01"/>
    <w:rsid w:val="00496016"/>
    <w:rsid w:val="00496DB2"/>
    <w:rsid w:val="0049788B"/>
    <w:rsid w:val="00497BA9"/>
    <w:rsid w:val="00497BFE"/>
    <w:rsid w:val="00497D49"/>
    <w:rsid w:val="004A0AA1"/>
    <w:rsid w:val="004A4550"/>
    <w:rsid w:val="004A4BA0"/>
    <w:rsid w:val="004A628C"/>
    <w:rsid w:val="004A649D"/>
    <w:rsid w:val="004B05FD"/>
    <w:rsid w:val="004B12CB"/>
    <w:rsid w:val="004B2687"/>
    <w:rsid w:val="004B2F74"/>
    <w:rsid w:val="004B3017"/>
    <w:rsid w:val="004B396C"/>
    <w:rsid w:val="004B7FDF"/>
    <w:rsid w:val="004C0D29"/>
    <w:rsid w:val="004C2A59"/>
    <w:rsid w:val="004C355A"/>
    <w:rsid w:val="004C7281"/>
    <w:rsid w:val="004D6A37"/>
    <w:rsid w:val="004E49CD"/>
    <w:rsid w:val="004E5B54"/>
    <w:rsid w:val="004F0911"/>
    <w:rsid w:val="004F314C"/>
    <w:rsid w:val="004F4724"/>
    <w:rsid w:val="004F4C35"/>
    <w:rsid w:val="004F4C84"/>
    <w:rsid w:val="004F63F4"/>
    <w:rsid w:val="00500F55"/>
    <w:rsid w:val="00502E68"/>
    <w:rsid w:val="00504F11"/>
    <w:rsid w:val="00505AE9"/>
    <w:rsid w:val="00505B47"/>
    <w:rsid w:val="00511A5C"/>
    <w:rsid w:val="00513814"/>
    <w:rsid w:val="00516281"/>
    <w:rsid w:val="0052086D"/>
    <w:rsid w:val="005214FF"/>
    <w:rsid w:val="00522B88"/>
    <w:rsid w:val="005233B2"/>
    <w:rsid w:val="005240D4"/>
    <w:rsid w:val="00524ED3"/>
    <w:rsid w:val="00525C4C"/>
    <w:rsid w:val="005275F0"/>
    <w:rsid w:val="00531885"/>
    <w:rsid w:val="00532114"/>
    <w:rsid w:val="00533B84"/>
    <w:rsid w:val="005347C8"/>
    <w:rsid w:val="00534AB7"/>
    <w:rsid w:val="005357DA"/>
    <w:rsid w:val="0053741E"/>
    <w:rsid w:val="005427DE"/>
    <w:rsid w:val="00544794"/>
    <w:rsid w:val="00544C62"/>
    <w:rsid w:val="005466F7"/>
    <w:rsid w:val="005518F3"/>
    <w:rsid w:val="005528CA"/>
    <w:rsid w:val="005554A2"/>
    <w:rsid w:val="005555D7"/>
    <w:rsid w:val="00555AA2"/>
    <w:rsid w:val="005564D1"/>
    <w:rsid w:val="0055766C"/>
    <w:rsid w:val="00560904"/>
    <w:rsid w:val="00563DD2"/>
    <w:rsid w:val="00566C54"/>
    <w:rsid w:val="005710ED"/>
    <w:rsid w:val="00582357"/>
    <w:rsid w:val="005827F8"/>
    <w:rsid w:val="00583F52"/>
    <w:rsid w:val="00586570"/>
    <w:rsid w:val="005903D4"/>
    <w:rsid w:val="0059055F"/>
    <w:rsid w:val="00592727"/>
    <w:rsid w:val="00595D6F"/>
    <w:rsid w:val="00597173"/>
    <w:rsid w:val="005A07E4"/>
    <w:rsid w:val="005A2E42"/>
    <w:rsid w:val="005A3003"/>
    <w:rsid w:val="005A3E7A"/>
    <w:rsid w:val="005A4438"/>
    <w:rsid w:val="005A4E3C"/>
    <w:rsid w:val="005B1DDF"/>
    <w:rsid w:val="005B1DF2"/>
    <w:rsid w:val="005C00DD"/>
    <w:rsid w:val="005C0A03"/>
    <w:rsid w:val="005C0B6A"/>
    <w:rsid w:val="005C1184"/>
    <w:rsid w:val="005C187B"/>
    <w:rsid w:val="005C3978"/>
    <w:rsid w:val="005C7CD7"/>
    <w:rsid w:val="005D0377"/>
    <w:rsid w:val="005D253F"/>
    <w:rsid w:val="005D4246"/>
    <w:rsid w:val="005E2E1F"/>
    <w:rsid w:val="005E7A5B"/>
    <w:rsid w:val="005F073D"/>
    <w:rsid w:val="005F46A4"/>
    <w:rsid w:val="005F5AC0"/>
    <w:rsid w:val="0060172F"/>
    <w:rsid w:val="0060401D"/>
    <w:rsid w:val="0060557F"/>
    <w:rsid w:val="00606FCE"/>
    <w:rsid w:val="00614F30"/>
    <w:rsid w:val="006175D0"/>
    <w:rsid w:val="00620EB0"/>
    <w:rsid w:val="00624136"/>
    <w:rsid w:val="00630C40"/>
    <w:rsid w:val="006325A8"/>
    <w:rsid w:val="006345A6"/>
    <w:rsid w:val="006373DA"/>
    <w:rsid w:val="006431F1"/>
    <w:rsid w:val="00644781"/>
    <w:rsid w:val="0064492E"/>
    <w:rsid w:val="006454D4"/>
    <w:rsid w:val="006462B0"/>
    <w:rsid w:val="00647861"/>
    <w:rsid w:val="006520BB"/>
    <w:rsid w:val="00655458"/>
    <w:rsid w:val="0065690E"/>
    <w:rsid w:val="006622E0"/>
    <w:rsid w:val="006653ED"/>
    <w:rsid w:val="006674C5"/>
    <w:rsid w:val="00670C91"/>
    <w:rsid w:val="00674CA4"/>
    <w:rsid w:val="006809DB"/>
    <w:rsid w:val="00684E4B"/>
    <w:rsid w:val="006850D0"/>
    <w:rsid w:val="00686153"/>
    <w:rsid w:val="006916E1"/>
    <w:rsid w:val="00691AD3"/>
    <w:rsid w:val="00695A2C"/>
    <w:rsid w:val="00697DE4"/>
    <w:rsid w:val="006A0FB1"/>
    <w:rsid w:val="006A25FB"/>
    <w:rsid w:val="006A3444"/>
    <w:rsid w:val="006A44E6"/>
    <w:rsid w:val="006A5B1B"/>
    <w:rsid w:val="006A7A9D"/>
    <w:rsid w:val="006B0A88"/>
    <w:rsid w:val="006B2B9D"/>
    <w:rsid w:val="006B318B"/>
    <w:rsid w:val="006B3B95"/>
    <w:rsid w:val="006B40CC"/>
    <w:rsid w:val="006B41A9"/>
    <w:rsid w:val="006B489A"/>
    <w:rsid w:val="006B59DB"/>
    <w:rsid w:val="006B6489"/>
    <w:rsid w:val="006C21A8"/>
    <w:rsid w:val="006C3194"/>
    <w:rsid w:val="006C3D36"/>
    <w:rsid w:val="006C4BD9"/>
    <w:rsid w:val="006D37A1"/>
    <w:rsid w:val="006D64EC"/>
    <w:rsid w:val="006E160B"/>
    <w:rsid w:val="006E1973"/>
    <w:rsid w:val="006F1B99"/>
    <w:rsid w:val="006F52AC"/>
    <w:rsid w:val="006F6FE7"/>
    <w:rsid w:val="00700865"/>
    <w:rsid w:val="00700B76"/>
    <w:rsid w:val="007013F8"/>
    <w:rsid w:val="00702116"/>
    <w:rsid w:val="00702773"/>
    <w:rsid w:val="00703985"/>
    <w:rsid w:val="00703B93"/>
    <w:rsid w:val="0070683E"/>
    <w:rsid w:val="007068FB"/>
    <w:rsid w:val="00707A88"/>
    <w:rsid w:val="00711DD5"/>
    <w:rsid w:val="007127AC"/>
    <w:rsid w:val="00712BDD"/>
    <w:rsid w:val="0071387C"/>
    <w:rsid w:val="0071391F"/>
    <w:rsid w:val="00722203"/>
    <w:rsid w:val="00722EC9"/>
    <w:rsid w:val="007232B0"/>
    <w:rsid w:val="00724640"/>
    <w:rsid w:val="00724D96"/>
    <w:rsid w:val="007260E1"/>
    <w:rsid w:val="00727A3A"/>
    <w:rsid w:val="00730271"/>
    <w:rsid w:val="00732471"/>
    <w:rsid w:val="007346B1"/>
    <w:rsid w:val="0073592A"/>
    <w:rsid w:val="007365FA"/>
    <w:rsid w:val="00740826"/>
    <w:rsid w:val="007409F3"/>
    <w:rsid w:val="0074378E"/>
    <w:rsid w:val="00743E9D"/>
    <w:rsid w:val="00751B30"/>
    <w:rsid w:val="00751D9E"/>
    <w:rsid w:val="007524DE"/>
    <w:rsid w:val="00753651"/>
    <w:rsid w:val="007540E4"/>
    <w:rsid w:val="00756B76"/>
    <w:rsid w:val="00756BEA"/>
    <w:rsid w:val="00757E42"/>
    <w:rsid w:val="00760475"/>
    <w:rsid w:val="007605D6"/>
    <w:rsid w:val="0076121B"/>
    <w:rsid w:val="00763870"/>
    <w:rsid w:val="00763B85"/>
    <w:rsid w:val="00763D4B"/>
    <w:rsid w:val="00764040"/>
    <w:rsid w:val="00764BE2"/>
    <w:rsid w:val="0076619C"/>
    <w:rsid w:val="0076724A"/>
    <w:rsid w:val="0077068C"/>
    <w:rsid w:val="0077176E"/>
    <w:rsid w:val="00774632"/>
    <w:rsid w:val="00775C7F"/>
    <w:rsid w:val="00776472"/>
    <w:rsid w:val="0077663D"/>
    <w:rsid w:val="0077769F"/>
    <w:rsid w:val="00777B1F"/>
    <w:rsid w:val="007816F4"/>
    <w:rsid w:val="0078325E"/>
    <w:rsid w:val="00783917"/>
    <w:rsid w:val="00783CFA"/>
    <w:rsid w:val="007916BF"/>
    <w:rsid w:val="007924E2"/>
    <w:rsid w:val="007939FE"/>
    <w:rsid w:val="007949D5"/>
    <w:rsid w:val="00795BF0"/>
    <w:rsid w:val="007A4106"/>
    <w:rsid w:val="007A6B7F"/>
    <w:rsid w:val="007A7B0E"/>
    <w:rsid w:val="007B0263"/>
    <w:rsid w:val="007B132F"/>
    <w:rsid w:val="007B2813"/>
    <w:rsid w:val="007C1CA4"/>
    <w:rsid w:val="007C22BB"/>
    <w:rsid w:val="007C4844"/>
    <w:rsid w:val="007C6376"/>
    <w:rsid w:val="007C6624"/>
    <w:rsid w:val="007D4896"/>
    <w:rsid w:val="007D6866"/>
    <w:rsid w:val="007D75B8"/>
    <w:rsid w:val="007D7771"/>
    <w:rsid w:val="007E1232"/>
    <w:rsid w:val="007E79B4"/>
    <w:rsid w:val="007F17D1"/>
    <w:rsid w:val="007F1AC5"/>
    <w:rsid w:val="007F1E58"/>
    <w:rsid w:val="007F31D6"/>
    <w:rsid w:val="008032E0"/>
    <w:rsid w:val="00804D59"/>
    <w:rsid w:val="0080649F"/>
    <w:rsid w:val="00806DCB"/>
    <w:rsid w:val="008076C7"/>
    <w:rsid w:val="00813282"/>
    <w:rsid w:val="00813CB0"/>
    <w:rsid w:val="008201FA"/>
    <w:rsid w:val="00823A12"/>
    <w:rsid w:val="00823B5B"/>
    <w:rsid w:val="00825584"/>
    <w:rsid w:val="00825D9A"/>
    <w:rsid w:val="00825FA9"/>
    <w:rsid w:val="008277CF"/>
    <w:rsid w:val="00827807"/>
    <w:rsid w:val="00827C61"/>
    <w:rsid w:val="0083201F"/>
    <w:rsid w:val="00832C0A"/>
    <w:rsid w:val="0083373D"/>
    <w:rsid w:val="008351F8"/>
    <w:rsid w:val="0083709B"/>
    <w:rsid w:val="00840C2F"/>
    <w:rsid w:val="0084622C"/>
    <w:rsid w:val="008479D9"/>
    <w:rsid w:val="00853FDC"/>
    <w:rsid w:val="0086343F"/>
    <w:rsid w:val="0086391D"/>
    <w:rsid w:val="00863F6E"/>
    <w:rsid w:val="0086725D"/>
    <w:rsid w:val="008720A1"/>
    <w:rsid w:val="0087329B"/>
    <w:rsid w:val="00875F81"/>
    <w:rsid w:val="00881EB6"/>
    <w:rsid w:val="00882C2F"/>
    <w:rsid w:val="0088349E"/>
    <w:rsid w:val="008A0E5E"/>
    <w:rsid w:val="008A4049"/>
    <w:rsid w:val="008A6FE3"/>
    <w:rsid w:val="008B56DB"/>
    <w:rsid w:val="008B6680"/>
    <w:rsid w:val="008B7480"/>
    <w:rsid w:val="008C12BC"/>
    <w:rsid w:val="008C4466"/>
    <w:rsid w:val="008C551A"/>
    <w:rsid w:val="008C6518"/>
    <w:rsid w:val="008D1FE6"/>
    <w:rsid w:val="008D35FA"/>
    <w:rsid w:val="008D38B8"/>
    <w:rsid w:val="008D3B9F"/>
    <w:rsid w:val="008D500E"/>
    <w:rsid w:val="008D550E"/>
    <w:rsid w:val="008D5C97"/>
    <w:rsid w:val="008D62EC"/>
    <w:rsid w:val="008D657B"/>
    <w:rsid w:val="008D6D2B"/>
    <w:rsid w:val="008E0EA5"/>
    <w:rsid w:val="008E1900"/>
    <w:rsid w:val="008E4932"/>
    <w:rsid w:val="008E553E"/>
    <w:rsid w:val="008E5A0F"/>
    <w:rsid w:val="008F0848"/>
    <w:rsid w:val="008F38B6"/>
    <w:rsid w:val="008F51DA"/>
    <w:rsid w:val="00903B7F"/>
    <w:rsid w:val="00903D98"/>
    <w:rsid w:val="00904F31"/>
    <w:rsid w:val="00905319"/>
    <w:rsid w:val="00905D5C"/>
    <w:rsid w:val="00911549"/>
    <w:rsid w:val="00912102"/>
    <w:rsid w:val="0091307C"/>
    <w:rsid w:val="009145DE"/>
    <w:rsid w:val="00915765"/>
    <w:rsid w:val="009166AA"/>
    <w:rsid w:val="00916835"/>
    <w:rsid w:val="00916C8F"/>
    <w:rsid w:val="00921122"/>
    <w:rsid w:val="009244E5"/>
    <w:rsid w:val="0092526B"/>
    <w:rsid w:val="00925AD5"/>
    <w:rsid w:val="009265E1"/>
    <w:rsid w:val="009301EB"/>
    <w:rsid w:val="00930D82"/>
    <w:rsid w:val="00932B2A"/>
    <w:rsid w:val="00933840"/>
    <w:rsid w:val="009345C4"/>
    <w:rsid w:val="009347B2"/>
    <w:rsid w:val="00934C67"/>
    <w:rsid w:val="00940EDA"/>
    <w:rsid w:val="00942DBE"/>
    <w:rsid w:val="00944346"/>
    <w:rsid w:val="00944CCC"/>
    <w:rsid w:val="009534ED"/>
    <w:rsid w:val="00954BED"/>
    <w:rsid w:val="009563DF"/>
    <w:rsid w:val="0095778D"/>
    <w:rsid w:val="0095795B"/>
    <w:rsid w:val="00961860"/>
    <w:rsid w:val="00961BF3"/>
    <w:rsid w:val="009622A4"/>
    <w:rsid w:val="00964473"/>
    <w:rsid w:val="0096568E"/>
    <w:rsid w:val="0096659B"/>
    <w:rsid w:val="00970413"/>
    <w:rsid w:val="009712AF"/>
    <w:rsid w:val="0097132F"/>
    <w:rsid w:val="00971647"/>
    <w:rsid w:val="00972BBC"/>
    <w:rsid w:val="00974285"/>
    <w:rsid w:val="00975412"/>
    <w:rsid w:val="00977BAB"/>
    <w:rsid w:val="009838A1"/>
    <w:rsid w:val="00983BF3"/>
    <w:rsid w:val="00992371"/>
    <w:rsid w:val="009A19BC"/>
    <w:rsid w:val="009A1C50"/>
    <w:rsid w:val="009A4C17"/>
    <w:rsid w:val="009B294F"/>
    <w:rsid w:val="009B472E"/>
    <w:rsid w:val="009C126B"/>
    <w:rsid w:val="009C1286"/>
    <w:rsid w:val="009C200D"/>
    <w:rsid w:val="009C36CA"/>
    <w:rsid w:val="009C496C"/>
    <w:rsid w:val="009C5EC1"/>
    <w:rsid w:val="009D1C32"/>
    <w:rsid w:val="009D2C46"/>
    <w:rsid w:val="009D321F"/>
    <w:rsid w:val="009D5BEA"/>
    <w:rsid w:val="009D5CC7"/>
    <w:rsid w:val="009D683A"/>
    <w:rsid w:val="009D6DBC"/>
    <w:rsid w:val="009E07BD"/>
    <w:rsid w:val="009E2895"/>
    <w:rsid w:val="009E3FAD"/>
    <w:rsid w:val="009E4010"/>
    <w:rsid w:val="009E6E54"/>
    <w:rsid w:val="009F0AAE"/>
    <w:rsid w:val="009F2DA7"/>
    <w:rsid w:val="009F4400"/>
    <w:rsid w:val="009F49D5"/>
    <w:rsid w:val="009F52D1"/>
    <w:rsid w:val="009F5DE9"/>
    <w:rsid w:val="009F67FA"/>
    <w:rsid w:val="009F739D"/>
    <w:rsid w:val="00A00C7B"/>
    <w:rsid w:val="00A02577"/>
    <w:rsid w:val="00A03482"/>
    <w:rsid w:val="00A05A01"/>
    <w:rsid w:val="00A1014F"/>
    <w:rsid w:val="00A10B16"/>
    <w:rsid w:val="00A12278"/>
    <w:rsid w:val="00A1347B"/>
    <w:rsid w:val="00A13761"/>
    <w:rsid w:val="00A13E0B"/>
    <w:rsid w:val="00A1521C"/>
    <w:rsid w:val="00A16FDF"/>
    <w:rsid w:val="00A170F4"/>
    <w:rsid w:val="00A17153"/>
    <w:rsid w:val="00A17224"/>
    <w:rsid w:val="00A264CB"/>
    <w:rsid w:val="00A32006"/>
    <w:rsid w:val="00A32212"/>
    <w:rsid w:val="00A351D6"/>
    <w:rsid w:val="00A36970"/>
    <w:rsid w:val="00A373ED"/>
    <w:rsid w:val="00A40546"/>
    <w:rsid w:val="00A41A92"/>
    <w:rsid w:val="00A4271D"/>
    <w:rsid w:val="00A429A4"/>
    <w:rsid w:val="00A445F1"/>
    <w:rsid w:val="00A44FC1"/>
    <w:rsid w:val="00A45807"/>
    <w:rsid w:val="00A46862"/>
    <w:rsid w:val="00A46FC4"/>
    <w:rsid w:val="00A50B23"/>
    <w:rsid w:val="00A61158"/>
    <w:rsid w:val="00A63857"/>
    <w:rsid w:val="00A63A39"/>
    <w:rsid w:val="00A64157"/>
    <w:rsid w:val="00A6592B"/>
    <w:rsid w:val="00A65FB8"/>
    <w:rsid w:val="00A755FE"/>
    <w:rsid w:val="00A756EF"/>
    <w:rsid w:val="00A81346"/>
    <w:rsid w:val="00A833D2"/>
    <w:rsid w:val="00A84E53"/>
    <w:rsid w:val="00A8750B"/>
    <w:rsid w:val="00A906C6"/>
    <w:rsid w:val="00A91621"/>
    <w:rsid w:val="00A918C3"/>
    <w:rsid w:val="00A947D6"/>
    <w:rsid w:val="00A9635D"/>
    <w:rsid w:val="00AA7E8A"/>
    <w:rsid w:val="00AA7FCF"/>
    <w:rsid w:val="00AB3DF3"/>
    <w:rsid w:val="00AB5412"/>
    <w:rsid w:val="00AC2DC4"/>
    <w:rsid w:val="00AC46A2"/>
    <w:rsid w:val="00AC77AC"/>
    <w:rsid w:val="00AD0BA7"/>
    <w:rsid w:val="00AD7F10"/>
    <w:rsid w:val="00AE6350"/>
    <w:rsid w:val="00AF420A"/>
    <w:rsid w:val="00AF4501"/>
    <w:rsid w:val="00AF46EA"/>
    <w:rsid w:val="00AF5171"/>
    <w:rsid w:val="00AF7D2A"/>
    <w:rsid w:val="00B04245"/>
    <w:rsid w:val="00B06138"/>
    <w:rsid w:val="00B10FBE"/>
    <w:rsid w:val="00B13BFE"/>
    <w:rsid w:val="00B14712"/>
    <w:rsid w:val="00B154EC"/>
    <w:rsid w:val="00B15782"/>
    <w:rsid w:val="00B16D6D"/>
    <w:rsid w:val="00B202FE"/>
    <w:rsid w:val="00B208CB"/>
    <w:rsid w:val="00B251E3"/>
    <w:rsid w:val="00B26793"/>
    <w:rsid w:val="00B30700"/>
    <w:rsid w:val="00B33329"/>
    <w:rsid w:val="00B33D3E"/>
    <w:rsid w:val="00B36CE3"/>
    <w:rsid w:val="00B4074B"/>
    <w:rsid w:val="00B4369D"/>
    <w:rsid w:val="00B4445B"/>
    <w:rsid w:val="00B45672"/>
    <w:rsid w:val="00B4607A"/>
    <w:rsid w:val="00B52843"/>
    <w:rsid w:val="00B64381"/>
    <w:rsid w:val="00B64CB9"/>
    <w:rsid w:val="00B66D47"/>
    <w:rsid w:val="00B73DEE"/>
    <w:rsid w:val="00B73E73"/>
    <w:rsid w:val="00B74F90"/>
    <w:rsid w:val="00B7619A"/>
    <w:rsid w:val="00B77173"/>
    <w:rsid w:val="00B8254C"/>
    <w:rsid w:val="00B82C4A"/>
    <w:rsid w:val="00B82D97"/>
    <w:rsid w:val="00B83503"/>
    <w:rsid w:val="00B8469A"/>
    <w:rsid w:val="00B86720"/>
    <w:rsid w:val="00B8700F"/>
    <w:rsid w:val="00B9046A"/>
    <w:rsid w:val="00B939C5"/>
    <w:rsid w:val="00B964BC"/>
    <w:rsid w:val="00BA1D16"/>
    <w:rsid w:val="00BA21CB"/>
    <w:rsid w:val="00BA4000"/>
    <w:rsid w:val="00BA48AC"/>
    <w:rsid w:val="00BA4E32"/>
    <w:rsid w:val="00BB174F"/>
    <w:rsid w:val="00BB1E25"/>
    <w:rsid w:val="00BB4205"/>
    <w:rsid w:val="00BB6074"/>
    <w:rsid w:val="00BB6429"/>
    <w:rsid w:val="00BB71B6"/>
    <w:rsid w:val="00BB77C7"/>
    <w:rsid w:val="00BB7F2D"/>
    <w:rsid w:val="00BC0085"/>
    <w:rsid w:val="00BC0E26"/>
    <w:rsid w:val="00BC16C5"/>
    <w:rsid w:val="00BC24C9"/>
    <w:rsid w:val="00BC2A19"/>
    <w:rsid w:val="00BC3E3D"/>
    <w:rsid w:val="00BC4E2F"/>
    <w:rsid w:val="00BC66BA"/>
    <w:rsid w:val="00BD31D7"/>
    <w:rsid w:val="00BD4515"/>
    <w:rsid w:val="00BD7E73"/>
    <w:rsid w:val="00BE2B17"/>
    <w:rsid w:val="00BE30D9"/>
    <w:rsid w:val="00BE3857"/>
    <w:rsid w:val="00BF2FA6"/>
    <w:rsid w:val="00BF4D43"/>
    <w:rsid w:val="00BF590D"/>
    <w:rsid w:val="00BF5B36"/>
    <w:rsid w:val="00C02955"/>
    <w:rsid w:val="00C056ED"/>
    <w:rsid w:val="00C06871"/>
    <w:rsid w:val="00C10AEF"/>
    <w:rsid w:val="00C10B24"/>
    <w:rsid w:val="00C12FCB"/>
    <w:rsid w:val="00C13736"/>
    <w:rsid w:val="00C15308"/>
    <w:rsid w:val="00C16307"/>
    <w:rsid w:val="00C16D9B"/>
    <w:rsid w:val="00C21309"/>
    <w:rsid w:val="00C2179A"/>
    <w:rsid w:val="00C22361"/>
    <w:rsid w:val="00C25575"/>
    <w:rsid w:val="00C2653F"/>
    <w:rsid w:val="00C30AB9"/>
    <w:rsid w:val="00C3387C"/>
    <w:rsid w:val="00C35F05"/>
    <w:rsid w:val="00C37E34"/>
    <w:rsid w:val="00C37E9A"/>
    <w:rsid w:val="00C413DC"/>
    <w:rsid w:val="00C42349"/>
    <w:rsid w:val="00C44D58"/>
    <w:rsid w:val="00C454D3"/>
    <w:rsid w:val="00C566FE"/>
    <w:rsid w:val="00C65F33"/>
    <w:rsid w:val="00C70D7C"/>
    <w:rsid w:val="00C722B1"/>
    <w:rsid w:val="00C77450"/>
    <w:rsid w:val="00C77FD5"/>
    <w:rsid w:val="00C845E9"/>
    <w:rsid w:val="00C90815"/>
    <w:rsid w:val="00C93E86"/>
    <w:rsid w:val="00C93FA5"/>
    <w:rsid w:val="00C96BDA"/>
    <w:rsid w:val="00C97F09"/>
    <w:rsid w:val="00CA143B"/>
    <w:rsid w:val="00CA2DC0"/>
    <w:rsid w:val="00CA4BC0"/>
    <w:rsid w:val="00CA7C29"/>
    <w:rsid w:val="00CB0169"/>
    <w:rsid w:val="00CB5831"/>
    <w:rsid w:val="00CB65BA"/>
    <w:rsid w:val="00CC0B4B"/>
    <w:rsid w:val="00CC11B8"/>
    <w:rsid w:val="00CC2101"/>
    <w:rsid w:val="00CC2E47"/>
    <w:rsid w:val="00CC5279"/>
    <w:rsid w:val="00CC5E8C"/>
    <w:rsid w:val="00CC7454"/>
    <w:rsid w:val="00CD137E"/>
    <w:rsid w:val="00CD154A"/>
    <w:rsid w:val="00CD37D2"/>
    <w:rsid w:val="00CD68EF"/>
    <w:rsid w:val="00CE2195"/>
    <w:rsid w:val="00CE232A"/>
    <w:rsid w:val="00CE4FA2"/>
    <w:rsid w:val="00CF0430"/>
    <w:rsid w:val="00CF06B1"/>
    <w:rsid w:val="00CF1FA1"/>
    <w:rsid w:val="00CF3DEE"/>
    <w:rsid w:val="00CF5422"/>
    <w:rsid w:val="00CF665C"/>
    <w:rsid w:val="00D05640"/>
    <w:rsid w:val="00D1099B"/>
    <w:rsid w:val="00D203D7"/>
    <w:rsid w:val="00D21069"/>
    <w:rsid w:val="00D23BF6"/>
    <w:rsid w:val="00D24108"/>
    <w:rsid w:val="00D24FC0"/>
    <w:rsid w:val="00D252E1"/>
    <w:rsid w:val="00D262FA"/>
    <w:rsid w:val="00D278BA"/>
    <w:rsid w:val="00D27F5C"/>
    <w:rsid w:val="00D32534"/>
    <w:rsid w:val="00D343E2"/>
    <w:rsid w:val="00D344BC"/>
    <w:rsid w:val="00D349B0"/>
    <w:rsid w:val="00D349DC"/>
    <w:rsid w:val="00D40868"/>
    <w:rsid w:val="00D43EAF"/>
    <w:rsid w:val="00D4566A"/>
    <w:rsid w:val="00D462D5"/>
    <w:rsid w:val="00D515C4"/>
    <w:rsid w:val="00D53B89"/>
    <w:rsid w:val="00D53C3C"/>
    <w:rsid w:val="00D55DD3"/>
    <w:rsid w:val="00D60B19"/>
    <w:rsid w:val="00D60E2C"/>
    <w:rsid w:val="00D6228B"/>
    <w:rsid w:val="00D67AC1"/>
    <w:rsid w:val="00D70543"/>
    <w:rsid w:val="00D71280"/>
    <w:rsid w:val="00D75BC2"/>
    <w:rsid w:val="00D76EE0"/>
    <w:rsid w:val="00D773B9"/>
    <w:rsid w:val="00D81530"/>
    <w:rsid w:val="00D81A2F"/>
    <w:rsid w:val="00D82CAF"/>
    <w:rsid w:val="00D858E0"/>
    <w:rsid w:val="00D91F49"/>
    <w:rsid w:val="00D924E7"/>
    <w:rsid w:val="00D94675"/>
    <w:rsid w:val="00D94E20"/>
    <w:rsid w:val="00D95CE6"/>
    <w:rsid w:val="00D96160"/>
    <w:rsid w:val="00DB059B"/>
    <w:rsid w:val="00DB2F41"/>
    <w:rsid w:val="00DB343C"/>
    <w:rsid w:val="00DB4FE8"/>
    <w:rsid w:val="00DB5544"/>
    <w:rsid w:val="00DB69D7"/>
    <w:rsid w:val="00DB745D"/>
    <w:rsid w:val="00DC0BE5"/>
    <w:rsid w:val="00DC0C47"/>
    <w:rsid w:val="00DC14AE"/>
    <w:rsid w:val="00DC260C"/>
    <w:rsid w:val="00DC58EC"/>
    <w:rsid w:val="00DC7E12"/>
    <w:rsid w:val="00DD3598"/>
    <w:rsid w:val="00DD4CA9"/>
    <w:rsid w:val="00DE6090"/>
    <w:rsid w:val="00DE766C"/>
    <w:rsid w:val="00DF11A3"/>
    <w:rsid w:val="00DF1DAE"/>
    <w:rsid w:val="00DF2C62"/>
    <w:rsid w:val="00DF2E10"/>
    <w:rsid w:val="00DF4E17"/>
    <w:rsid w:val="00DF585C"/>
    <w:rsid w:val="00DF61CD"/>
    <w:rsid w:val="00E01933"/>
    <w:rsid w:val="00E050C7"/>
    <w:rsid w:val="00E10CB4"/>
    <w:rsid w:val="00E154BA"/>
    <w:rsid w:val="00E21B25"/>
    <w:rsid w:val="00E2213D"/>
    <w:rsid w:val="00E224B2"/>
    <w:rsid w:val="00E316CC"/>
    <w:rsid w:val="00E361DD"/>
    <w:rsid w:val="00E36241"/>
    <w:rsid w:val="00E36E71"/>
    <w:rsid w:val="00E437F3"/>
    <w:rsid w:val="00E447B6"/>
    <w:rsid w:val="00E448A2"/>
    <w:rsid w:val="00E45AF1"/>
    <w:rsid w:val="00E45B23"/>
    <w:rsid w:val="00E47CA9"/>
    <w:rsid w:val="00E50C6A"/>
    <w:rsid w:val="00E5211A"/>
    <w:rsid w:val="00E52603"/>
    <w:rsid w:val="00E665CA"/>
    <w:rsid w:val="00E67814"/>
    <w:rsid w:val="00E723F4"/>
    <w:rsid w:val="00E733E9"/>
    <w:rsid w:val="00E738D7"/>
    <w:rsid w:val="00E7418A"/>
    <w:rsid w:val="00E7693F"/>
    <w:rsid w:val="00E77049"/>
    <w:rsid w:val="00E84510"/>
    <w:rsid w:val="00E858B4"/>
    <w:rsid w:val="00E874A0"/>
    <w:rsid w:val="00E90A1E"/>
    <w:rsid w:val="00E92829"/>
    <w:rsid w:val="00E938A8"/>
    <w:rsid w:val="00E93E33"/>
    <w:rsid w:val="00E9596F"/>
    <w:rsid w:val="00EA1391"/>
    <w:rsid w:val="00EA4BDD"/>
    <w:rsid w:val="00EA50AA"/>
    <w:rsid w:val="00EB10D0"/>
    <w:rsid w:val="00EB444C"/>
    <w:rsid w:val="00EB65F5"/>
    <w:rsid w:val="00EB752A"/>
    <w:rsid w:val="00EC4359"/>
    <w:rsid w:val="00EC6633"/>
    <w:rsid w:val="00EC7F4F"/>
    <w:rsid w:val="00ED03D5"/>
    <w:rsid w:val="00EE091F"/>
    <w:rsid w:val="00EE19B2"/>
    <w:rsid w:val="00EE3310"/>
    <w:rsid w:val="00EE3868"/>
    <w:rsid w:val="00EE7D0B"/>
    <w:rsid w:val="00EF3D07"/>
    <w:rsid w:val="00F000C2"/>
    <w:rsid w:val="00F018A1"/>
    <w:rsid w:val="00F022C8"/>
    <w:rsid w:val="00F10E0C"/>
    <w:rsid w:val="00F20C8C"/>
    <w:rsid w:val="00F2218C"/>
    <w:rsid w:val="00F2278C"/>
    <w:rsid w:val="00F238FF"/>
    <w:rsid w:val="00F26D23"/>
    <w:rsid w:val="00F27550"/>
    <w:rsid w:val="00F32B53"/>
    <w:rsid w:val="00F33A13"/>
    <w:rsid w:val="00F34F97"/>
    <w:rsid w:val="00F41E83"/>
    <w:rsid w:val="00F41FE6"/>
    <w:rsid w:val="00F427BE"/>
    <w:rsid w:val="00F44F68"/>
    <w:rsid w:val="00F55F57"/>
    <w:rsid w:val="00F62D12"/>
    <w:rsid w:val="00F709FB"/>
    <w:rsid w:val="00F71352"/>
    <w:rsid w:val="00F778A9"/>
    <w:rsid w:val="00F801C7"/>
    <w:rsid w:val="00F80353"/>
    <w:rsid w:val="00F87672"/>
    <w:rsid w:val="00F979C3"/>
    <w:rsid w:val="00F97D7C"/>
    <w:rsid w:val="00F97EDA"/>
    <w:rsid w:val="00FA2DB4"/>
    <w:rsid w:val="00FA3E2D"/>
    <w:rsid w:val="00FA3F02"/>
    <w:rsid w:val="00FA492C"/>
    <w:rsid w:val="00FA5EF5"/>
    <w:rsid w:val="00FA680D"/>
    <w:rsid w:val="00FB0950"/>
    <w:rsid w:val="00FB0BA2"/>
    <w:rsid w:val="00FB3CFB"/>
    <w:rsid w:val="00FB4BB5"/>
    <w:rsid w:val="00FB5357"/>
    <w:rsid w:val="00FB6E05"/>
    <w:rsid w:val="00FC21B1"/>
    <w:rsid w:val="00FC53CC"/>
    <w:rsid w:val="00FC7A2D"/>
    <w:rsid w:val="00FD1D42"/>
    <w:rsid w:val="00FD3913"/>
    <w:rsid w:val="00FD4AF6"/>
    <w:rsid w:val="00FE0F95"/>
    <w:rsid w:val="00FE28EA"/>
    <w:rsid w:val="00FE731A"/>
    <w:rsid w:val="00FF1490"/>
    <w:rsid w:val="00FF22B7"/>
    <w:rsid w:val="00FF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iPriority="99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D2"/>
    <w:rPr>
      <w:rFonts w:eastAsia="Times New Roman"/>
      <w:sz w:val="24"/>
    </w:rPr>
  </w:style>
  <w:style w:type="paragraph" w:styleId="1">
    <w:name w:val="heading 1"/>
    <w:basedOn w:val="a"/>
    <w:next w:val="a"/>
    <w:qFormat/>
    <w:rsid w:val="00563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1"/>
    <w:next w:val="OsnTxt"/>
    <w:qFormat/>
    <w:rsid w:val="00563DD2"/>
    <w:pPr>
      <w:tabs>
        <w:tab w:val="left" w:pos="1440"/>
      </w:tabs>
      <w:spacing w:before="360" w:after="240"/>
      <w:ind w:left="1440" w:hanging="1440"/>
      <w:outlineLvl w:val="2"/>
    </w:pPr>
    <w:rPr>
      <w:rFonts w:cs="Times New Roman"/>
      <w:bCs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OsnTxt"/>
    <w:rsid w:val="00563DD2"/>
    <w:pPr>
      <w:tabs>
        <w:tab w:val="right" w:pos="8505"/>
      </w:tabs>
      <w:spacing w:line="240" w:lineRule="auto"/>
      <w:ind w:left="794" w:firstLine="0"/>
      <w:jc w:val="left"/>
    </w:pPr>
    <w:rPr>
      <w:sz w:val="18"/>
    </w:rPr>
  </w:style>
  <w:style w:type="paragraph" w:customStyle="1" w:styleId="OsnTxt">
    <w:name w:val="OsnTxt"/>
    <w:link w:val="OsnTxt0"/>
    <w:rsid w:val="00563DD2"/>
    <w:pPr>
      <w:spacing w:line="280" w:lineRule="exact"/>
      <w:ind w:firstLine="794"/>
      <w:jc w:val="both"/>
    </w:pPr>
    <w:rPr>
      <w:rFonts w:ascii="Arial" w:eastAsia="Times New Roman" w:hAnsi="Arial"/>
    </w:rPr>
  </w:style>
  <w:style w:type="paragraph" w:customStyle="1" w:styleId="PoiasFormula">
    <w:name w:val="PoiasFormula"/>
    <w:basedOn w:val="OsnTxt"/>
    <w:rsid w:val="00563DD2"/>
    <w:pPr>
      <w:tabs>
        <w:tab w:val="left" w:pos="3402"/>
      </w:tabs>
      <w:spacing w:line="240" w:lineRule="auto"/>
      <w:ind w:left="3572" w:hanging="2778"/>
      <w:jc w:val="left"/>
    </w:pPr>
    <w:rPr>
      <w:sz w:val="18"/>
    </w:rPr>
  </w:style>
  <w:style w:type="paragraph" w:customStyle="1" w:styleId="OsnTxt1">
    <w:name w:val="OsnTxt:"/>
    <w:basedOn w:val="OsnTxt"/>
    <w:rsid w:val="00563DD2"/>
    <w:pPr>
      <w:spacing w:after="40"/>
    </w:pPr>
  </w:style>
  <w:style w:type="paragraph" w:customStyle="1" w:styleId="Abz1">
    <w:name w:val="Abz1"/>
    <w:basedOn w:val="OsnTxt"/>
    <w:link w:val="Abz10"/>
    <w:rsid w:val="00563DD2"/>
    <w:pPr>
      <w:spacing w:before="120"/>
    </w:pPr>
  </w:style>
  <w:style w:type="paragraph" w:customStyle="1" w:styleId="Abz11">
    <w:name w:val="Abz1:"/>
    <w:basedOn w:val="Abz1"/>
    <w:rsid w:val="00563DD2"/>
    <w:pPr>
      <w:spacing w:after="20"/>
    </w:pPr>
  </w:style>
  <w:style w:type="paragraph" w:customStyle="1" w:styleId="ShapTabl">
    <w:name w:val="ShapTabl"/>
    <w:basedOn w:val="OsnTxt"/>
    <w:rsid w:val="00563DD2"/>
    <w:pPr>
      <w:spacing w:line="240" w:lineRule="auto"/>
      <w:ind w:firstLine="0"/>
      <w:jc w:val="center"/>
    </w:pPr>
    <w:rPr>
      <w:sz w:val="18"/>
    </w:rPr>
  </w:style>
  <w:style w:type="paragraph" w:customStyle="1" w:styleId="SpI">
    <w:name w:val="Sp.I"/>
    <w:basedOn w:val="a"/>
    <w:rsid w:val="00563DD2"/>
    <w:pPr>
      <w:tabs>
        <w:tab w:val="left" w:pos="1247"/>
      </w:tabs>
      <w:spacing w:line="260" w:lineRule="exact"/>
      <w:ind w:left="1248" w:hanging="454"/>
    </w:pPr>
    <w:rPr>
      <w:rFonts w:ascii="Arial" w:hAnsi="Arial"/>
      <w:sz w:val="19"/>
    </w:rPr>
  </w:style>
  <w:style w:type="paragraph" w:customStyle="1" w:styleId="12">
    <w:name w:val="Знак Знак Знак1 Знак Знак Знак2 Знак"/>
    <w:basedOn w:val="a"/>
    <w:autoRedefine/>
    <w:rsid w:val="00563DD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OsnTxt0">
    <w:name w:val="OsnTxt Знак"/>
    <w:link w:val="OsnTxt"/>
    <w:rsid w:val="00563DD2"/>
    <w:rPr>
      <w:rFonts w:ascii="Arial" w:eastAsia="Times New Roman" w:hAnsi="Arial"/>
      <w:lang w:val="ru-RU" w:eastAsia="ru-RU" w:bidi="ar-SA"/>
    </w:rPr>
  </w:style>
  <w:style w:type="character" w:customStyle="1" w:styleId="Abz10">
    <w:name w:val="Abz1 Знак"/>
    <w:basedOn w:val="OsnTxt0"/>
    <w:link w:val="Abz1"/>
    <w:rsid w:val="00563DD2"/>
    <w:rPr>
      <w:rFonts w:ascii="Arial" w:eastAsia="Times New Roman" w:hAnsi="Arial"/>
      <w:lang w:val="ru-RU" w:eastAsia="ru-RU" w:bidi="ar-SA"/>
    </w:rPr>
  </w:style>
  <w:style w:type="character" w:customStyle="1" w:styleId="s0">
    <w:name w:val="s0"/>
    <w:rsid w:val="007324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footnote text"/>
    <w:basedOn w:val="a"/>
    <w:semiHidden/>
    <w:rsid w:val="000E07CE"/>
    <w:rPr>
      <w:sz w:val="20"/>
      <w:lang w:val="en-US" w:eastAsia="en-US"/>
    </w:rPr>
  </w:style>
  <w:style w:type="character" w:styleId="a4">
    <w:name w:val="footnote reference"/>
    <w:semiHidden/>
    <w:rsid w:val="000E07CE"/>
    <w:rPr>
      <w:vertAlign w:val="superscript"/>
    </w:rPr>
  </w:style>
  <w:style w:type="table" w:styleId="a5">
    <w:name w:val="Table Grid"/>
    <w:basedOn w:val="a1"/>
    <w:uiPriority w:val="59"/>
    <w:rsid w:val="00BB1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autoRedefine/>
    <w:rsid w:val="00522B8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7">
    <w:name w:val="Знак Знак Знак Знак"/>
    <w:basedOn w:val="a"/>
    <w:autoRedefine/>
    <w:rsid w:val="00DF1DAE"/>
    <w:pPr>
      <w:spacing w:after="160" w:line="240" w:lineRule="exact"/>
    </w:pPr>
    <w:rPr>
      <w:sz w:val="28"/>
      <w:lang w:val="en-US" w:eastAsia="en-US"/>
    </w:rPr>
  </w:style>
  <w:style w:type="paragraph" w:customStyle="1" w:styleId="10">
    <w:name w:val="1"/>
    <w:basedOn w:val="a"/>
    <w:autoRedefine/>
    <w:rsid w:val="008351F8"/>
    <w:pPr>
      <w:spacing w:after="160" w:line="240" w:lineRule="exact"/>
    </w:pPr>
    <w:rPr>
      <w:sz w:val="28"/>
      <w:lang w:val="en-US" w:eastAsia="en-US"/>
    </w:rPr>
  </w:style>
  <w:style w:type="paragraph" w:styleId="a8">
    <w:name w:val="footer"/>
    <w:basedOn w:val="a"/>
    <w:rsid w:val="00DE609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E6090"/>
  </w:style>
  <w:style w:type="character" w:styleId="aa">
    <w:name w:val="annotation reference"/>
    <w:semiHidden/>
    <w:rsid w:val="00BC2A19"/>
    <w:rPr>
      <w:sz w:val="16"/>
      <w:szCs w:val="16"/>
    </w:rPr>
  </w:style>
  <w:style w:type="paragraph" w:styleId="ab">
    <w:name w:val="annotation text"/>
    <w:basedOn w:val="a"/>
    <w:semiHidden/>
    <w:rsid w:val="00BC2A19"/>
    <w:rPr>
      <w:sz w:val="20"/>
    </w:rPr>
  </w:style>
  <w:style w:type="paragraph" w:styleId="ac">
    <w:name w:val="annotation subject"/>
    <w:basedOn w:val="ab"/>
    <w:next w:val="ab"/>
    <w:semiHidden/>
    <w:rsid w:val="00BC2A19"/>
    <w:rPr>
      <w:b/>
      <w:bCs/>
    </w:rPr>
  </w:style>
  <w:style w:type="paragraph" w:styleId="ad">
    <w:name w:val="Balloon Text"/>
    <w:basedOn w:val="a"/>
    <w:semiHidden/>
    <w:rsid w:val="00BC2A1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684E4B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087F96"/>
    <w:pPr>
      <w:jc w:val="center"/>
    </w:pPr>
    <w:rPr>
      <w:b/>
      <w:sz w:val="28"/>
    </w:rPr>
  </w:style>
  <w:style w:type="character" w:customStyle="1" w:styleId="af1">
    <w:name w:val="Название Знак"/>
    <w:link w:val="af0"/>
    <w:rsid w:val="00087F96"/>
    <w:rPr>
      <w:rFonts w:eastAsia="Times New Roman"/>
      <w:b/>
      <w:sz w:val="28"/>
    </w:rPr>
  </w:style>
  <w:style w:type="paragraph" w:styleId="af2">
    <w:name w:val="Body Text Indent"/>
    <w:basedOn w:val="a"/>
    <w:link w:val="af3"/>
    <w:rsid w:val="00372198"/>
    <w:pPr>
      <w:spacing w:before="120"/>
      <w:ind w:firstLine="720"/>
      <w:jc w:val="center"/>
    </w:pPr>
    <w:rPr>
      <w:b/>
    </w:rPr>
  </w:style>
  <w:style w:type="character" w:customStyle="1" w:styleId="af3">
    <w:name w:val="Основной текст с отступом Знак"/>
    <w:link w:val="af2"/>
    <w:rsid w:val="00372198"/>
    <w:rPr>
      <w:rFonts w:eastAsia="Times New Roman"/>
      <w:b/>
      <w:sz w:val="24"/>
    </w:rPr>
  </w:style>
  <w:style w:type="character" w:customStyle="1" w:styleId="af4">
    <w:name w:val="Основной текст_"/>
    <w:link w:val="2"/>
    <w:uiPriority w:val="99"/>
    <w:locked/>
    <w:rsid w:val="00C16D9B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f4"/>
    <w:uiPriority w:val="99"/>
    <w:rsid w:val="00C16D9B"/>
    <w:pPr>
      <w:widowControl w:val="0"/>
      <w:shd w:val="clear" w:color="auto" w:fill="FFFFFF"/>
      <w:spacing w:before="360" w:line="317" w:lineRule="exact"/>
      <w:ind w:hanging="260"/>
      <w:jc w:val="center"/>
    </w:pPr>
    <w:rPr>
      <w:rFonts w:eastAsia="MS Mincho"/>
      <w:sz w:val="26"/>
    </w:rPr>
  </w:style>
  <w:style w:type="character" w:customStyle="1" w:styleId="af">
    <w:name w:val="Верхний колонтитул Знак"/>
    <w:link w:val="ae"/>
    <w:uiPriority w:val="99"/>
    <w:rsid w:val="00E7418A"/>
    <w:rPr>
      <w:rFonts w:eastAsia="Times New Roman"/>
      <w:sz w:val="24"/>
    </w:rPr>
  </w:style>
  <w:style w:type="paragraph" w:styleId="af5">
    <w:name w:val="List Bullet"/>
    <w:basedOn w:val="a"/>
    <w:uiPriority w:val="99"/>
    <w:unhideWhenUsed/>
    <w:rsid w:val="00B82D97"/>
    <w:pPr>
      <w:spacing w:before="60" w:after="60"/>
      <w:ind w:left="360" w:hanging="360"/>
      <w:jc w:val="both"/>
    </w:pPr>
    <w:rPr>
      <w:rFonts w:eastAsia="Calibri"/>
      <w:szCs w:val="24"/>
    </w:rPr>
  </w:style>
  <w:style w:type="paragraph" w:styleId="af6">
    <w:name w:val="List Paragraph"/>
    <w:basedOn w:val="a"/>
    <w:uiPriority w:val="34"/>
    <w:qFormat/>
    <w:rsid w:val="00A9635D"/>
    <w:pPr>
      <w:ind w:left="720"/>
      <w:contextualSpacing/>
    </w:pPr>
    <w:rPr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iPriority="99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D2"/>
    <w:rPr>
      <w:rFonts w:eastAsia="Times New Roman"/>
      <w:sz w:val="24"/>
    </w:rPr>
  </w:style>
  <w:style w:type="paragraph" w:styleId="1">
    <w:name w:val="heading 1"/>
    <w:basedOn w:val="a"/>
    <w:next w:val="a"/>
    <w:qFormat/>
    <w:rsid w:val="00563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1"/>
    <w:next w:val="OsnTxt"/>
    <w:qFormat/>
    <w:rsid w:val="00563DD2"/>
    <w:pPr>
      <w:tabs>
        <w:tab w:val="left" w:pos="1440"/>
      </w:tabs>
      <w:spacing w:before="360" w:after="240"/>
      <w:ind w:left="1440" w:hanging="1440"/>
      <w:outlineLvl w:val="2"/>
    </w:pPr>
    <w:rPr>
      <w:rFonts w:cs="Times New Roman"/>
      <w:bCs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OsnTxt"/>
    <w:rsid w:val="00563DD2"/>
    <w:pPr>
      <w:tabs>
        <w:tab w:val="right" w:pos="8505"/>
      </w:tabs>
      <w:spacing w:line="240" w:lineRule="auto"/>
      <w:ind w:left="794" w:firstLine="0"/>
      <w:jc w:val="left"/>
    </w:pPr>
    <w:rPr>
      <w:sz w:val="18"/>
    </w:rPr>
  </w:style>
  <w:style w:type="paragraph" w:customStyle="1" w:styleId="OsnTxt">
    <w:name w:val="OsnTxt"/>
    <w:link w:val="OsnTxt0"/>
    <w:rsid w:val="00563DD2"/>
    <w:pPr>
      <w:spacing w:line="280" w:lineRule="exact"/>
      <w:ind w:firstLine="794"/>
      <w:jc w:val="both"/>
    </w:pPr>
    <w:rPr>
      <w:rFonts w:ascii="Arial" w:eastAsia="Times New Roman" w:hAnsi="Arial"/>
    </w:rPr>
  </w:style>
  <w:style w:type="paragraph" w:customStyle="1" w:styleId="PoiasFormula">
    <w:name w:val="PoiasFormula"/>
    <w:basedOn w:val="OsnTxt"/>
    <w:rsid w:val="00563DD2"/>
    <w:pPr>
      <w:tabs>
        <w:tab w:val="left" w:pos="3402"/>
      </w:tabs>
      <w:spacing w:line="240" w:lineRule="auto"/>
      <w:ind w:left="3572" w:hanging="2778"/>
      <w:jc w:val="left"/>
    </w:pPr>
    <w:rPr>
      <w:sz w:val="18"/>
    </w:rPr>
  </w:style>
  <w:style w:type="paragraph" w:customStyle="1" w:styleId="OsnTxt1">
    <w:name w:val="OsnTxt:"/>
    <w:basedOn w:val="OsnTxt"/>
    <w:rsid w:val="00563DD2"/>
    <w:pPr>
      <w:spacing w:after="40"/>
    </w:pPr>
  </w:style>
  <w:style w:type="paragraph" w:customStyle="1" w:styleId="Abz1">
    <w:name w:val="Abz1"/>
    <w:basedOn w:val="OsnTxt"/>
    <w:link w:val="Abz10"/>
    <w:rsid w:val="00563DD2"/>
    <w:pPr>
      <w:spacing w:before="120"/>
    </w:pPr>
  </w:style>
  <w:style w:type="paragraph" w:customStyle="1" w:styleId="Abz11">
    <w:name w:val="Abz1:"/>
    <w:basedOn w:val="Abz1"/>
    <w:rsid w:val="00563DD2"/>
    <w:pPr>
      <w:spacing w:after="20"/>
    </w:pPr>
  </w:style>
  <w:style w:type="paragraph" w:customStyle="1" w:styleId="ShapTabl">
    <w:name w:val="ShapTabl"/>
    <w:basedOn w:val="OsnTxt"/>
    <w:rsid w:val="00563DD2"/>
    <w:pPr>
      <w:spacing w:line="240" w:lineRule="auto"/>
      <w:ind w:firstLine="0"/>
      <w:jc w:val="center"/>
    </w:pPr>
    <w:rPr>
      <w:sz w:val="18"/>
    </w:rPr>
  </w:style>
  <w:style w:type="paragraph" w:customStyle="1" w:styleId="SpI">
    <w:name w:val="Sp.I"/>
    <w:basedOn w:val="a"/>
    <w:rsid w:val="00563DD2"/>
    <w:pPr>
      <w:tabs>
        <w:tab w:val="left" w:pos="1247"/>
      </w:tabs>
      <w:spacing w:line="260" w:lineRule="exact"/>
      <w:ind w:left="1248" w:hanging="454"/>
    </w:pPr>
    <w:rPr>
      <w:rFonts w:ascii="Arial" w:hAnsi="Arial"/>
      <w:sz w:val="19"/>
    </w:rPr>
  </w:style>
  <w:style w:type="paragraph" w:customStyle="1" w:styleId="12">
    <w:name w:val="Знак Знак Знак1 Знак Знак Знак2 Знак"/>
    <w:basedOn w:val="a"/>
    <w:autoRedefine/>
    <w:rsid w:val="00563DD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OsnTxt0">
    <w:name w:val="OsnTxt Знак"/>
    <w:link w:val="OsnTxt"/>
    <w:rsid w:val="00563DD2"/>
    <w:rPr>
      <w:rFonts w:ascii="Arial" w:eastAsia="Times New Roman" w:hAnsi="Arial"/>
      <w:lang w:val="ru-RU" w:eastAsia="ru-RU" w:bidi="ar-SA"/>
    </w:rPr>
  </w:style>
  <w:style w:type="character" w:customStyle="1" w:styleId="Abz10">
    <w:name w:val="Abz1 Знак"/>
    <w:basedOn w:val="OsnTxt0"/>
    <w:link w:val="Abz1"/>
    <w:rsid w:val="00563DD2"/>
    <w:rPr>
      <w:rFonts w:ascii="Arial" w:eastAsia="Times New Roman" w:hAnsi="Arial"/>
      <w:lang w:val="ru-RU" w:eastAsia="ru-RU" w:bidi="ar-SA"/>
    </w:rPr>
  </w:style>
  <w:style w:type="character" w:customStyle="1" w:styleId="s0">
    <w:name w:val="s0"/>
    <w:rsid w:val="007324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footnote text"/>
    <w:basedOn w:val="a"/>
    <w:semiHidden/>
    <w:rsid w:val="000E07CE"/>
    <w:rPr>
      <w:sz w:val="20"/>
      <w:lang w:val="en-US" w:eastAsia="en-US"/>
    </w:rPr>
  </w:style>
  <w:style w:type="character" w:styleId="a4">
    <w:name w:val="footnote reference"/>
    <w:semiHidden/>
    <w:rsid w:val="000E07CE"/>
    <w:rPr>
      <w:vertAlign w:val="superscript"/>
    </w:rPr>
  </w:style>
  <w:style w:type="table" w:styleId="a5">
    <w:name w:val="Table Grid"/>
    <w:basedOn w:val="a1"/>
    <w:uiPriority w:val="59"/>
    <w:rsid w:val="00BB1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autoRedefine/>
    <w:rsid w:val="00522B8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7">
    <w:name w:val="Знак Знак Знак Знак"/>
    <w:basedOn w:val="a"/>
    <w:autoRedefine/>
    <w:rsid w:val="00DF1DAE"/>
    <w:pPr>
      <w:spacing w:after="160" w:line="240" w:lineRule="exact"/>
    </w:pPr>
    <w:rPr>
      <w:sz w:val="28"/>
      <w:lang w:val="en-US" w:eastAsia="en-US"/>
    </w:rPr>
  </w:style>
  <w:style w:type="paragraph" w:customStyle="1" w:styleId="10">
    <w:name w:val="1"/>
    <w:basedOn w:val="a"/>
    <w:autoRedefine/>
    <w:rsid w:val="008351F8"/>
    <w:pPr>
      <w:spacing w:after="160" w:line="240" w:lineRule="exact"/>
    </w:pPr>
    <w:rPr>
      <w:sz w:val="28"/>
      <w:lang w:val="en-US" w:eastAsia="en-US"/>
    </w:rPr>
  </w:style>
  <w:style w:type="paragraph" w:styleId="a8">
    <w:name w:val="footer"/>
    <w:basedOn w:val="a"/>
    <w:rsid w:val="00DE609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E6090"/>
  </w:style>
  <w:style w:type="character" w:styleId="aa">
    <w:name w:val="annotation reference"/>
    <w:semiHidden/>
    <w:rsid w:val="00BC2A19"/>
    <w:rPr>
      <w:sz w:val="16"/>
      <w:szCs w:val="16"/>
    </w:rPr>
  </w:style>
  <w:style w:type="paragraph" w:styleId="ab">
    <w:name w:val="annotation text"/>
    <w:basedOn w:val="a"/>
    <w:semiHidden/>
    <w:rsid w:val="00BC2A19"/>
    <w:rPr>
      <w:sz w:val="20"/>
    </w:rPr>
  </w:style>
  <w:style w:type="paragraph" w:styleId="ac">
    <w:name w:val="annotation subject"/>
    <w:basedOn w:val="ab"/>
    <w:next w:val="ab"/>
    <w:semiHidden/>
    <w:rsid w:val="00BC2A19"/>
    <w:rPr>
      <w:b/>
      <w:bCs/>
    </w:rPr>
  </w:style>
  <w:style w:type="paragraph" w:styleId="ad">
    <w:name w:val="Balloon Text"/>
    <w:basedOn w:val="a"/>
    <w:semiHidden/>
    <w:rsid w:val="00BC2A1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684E4B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087F96"/>
    <w:pPr>
      <w:jc w:val="center"/>
    </w:pPr>
    <w:rPr>
      <w:b/>
      <w:sz w:val="28"/>
    </w:rPr>
  </w:style>
  <w:style w:type="character" w:customStyle="1" w:styleId="af1">
    <w:name w:val="Название Знак"/>
    <w:link w:val="af0"/>
    <w:rsid w:val="00087F96"/>
    <w:rPr>
      <w:rFonts w:eastAsia="Times New Roman"/>
      <w:b/>
      <w:sz w:val="28"/>
    </w:rPr>
  </w:style>
  <w:style w:type="paragraph" w:styleId="af2">
    <w:name w:val="Body Text Indent"/>
    <w:basedOn w:val="a"/>
    <w:link w:val="af3"/>
    <w:rsid w:val="00372198"/>
    <w:pPr>
      <w:spacing w:before="120"/>
      <w:ind w:firstLine="720"/>
      <w:jc w:val="center"/>
    </w:pPr>
    <w:rPr>
      <w:b/>
    </w:rPr>
  </w:style>
  <w:style w:type="character" w:customStyle="1" w:styleId="af3">
    <w:name w:val="Основной текст с отступом Знак"/>
    <w:link w:val="af2"/>
    <w:rsid w:val="00372198"/>
    <w:rPr>
      <w:rFonts w:eastAsia="Times New Roman"/>
      <w:b/>
      <w:sz w:val="24"/>
    </w:rPr>
  </w:style>
  <w:style w:type="character" w:customStyle="1" w:styleId="af4">
    <w:name w:val="Основной текст_"/>
    <w:link w:val="2"/>
    <w:uiPriority w:val="99"/>
    <w:locked/>
    <w:rsid w:val="00C16D9B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f4"/>
    <w:uiPriority w:val="99"/>
    <w:rsid w:val="00C16D9B"/>
    <w:pPr>
      <w:widowControl w:val="0"/>
      <w:shd w:val="clear" w:color="auto" w:fill="FFFFFF"/>
      <w:spacing w:before="360" w:line="317" w:lineRule="exact"/>
      <w:ind w:hanging="260"/>
      <w:jc w:val="center"/>
    </w:pPr>
    <w:rPr>
      <w:rFonts w:eastAsia="MS Mincho"/>
      <w:sz w:val="26"/>
    </w:rPr>
  </w:style>
  <w:style w:type="character" w:customStyle="1" w:styleId="af">
    <w:name w:val="Верхний колонтитул Знак"/>
    <w:link w:val="ae"/>
    <w:uiPriority w:val="99"/>
    <w:rsid w:val="00E7418A"/>
    <w:rPr>
      <w:rFonts w:eastAsia="Times New Roman"/>
      <w:sz w:val="24"/>
    </w:rPr>
  </w:style>
  <w:style w:type="paragraph" w:styleId="af5">
    <w:name w:val="List Bullet"/>
    <w:basedOn w:val="a"/>
    <w:uiPriority w:val="99"/>
    <w:unhideWhenUsed/>
    <w:rsid w:val="00B82D97"/>
    <w:pPr>
      <w:spacing w:before="60" w:after="60"/>
      <w:ind w:left="360" w:hanging="360"/>
      <w:jc w:val="both"/>
    </w:pPr>
    <w:rPr>
      <w:rFonts w:eastAsia="Calibri"/>
      <w:szCs w:val="24"/>
    </w:rPr>
  </w:style>
  <w:style w:type="paragraph" w:styleId="af6">
    <w:name w:val="List Paragraph"/>
    <w:basedOn w:val="a"/>
    <w:uiPriority w:val="34"/>
    <w:qFormat/>
    <w:rsid w:val="00A9635D"/>
    <w:pPr>
      <w:ind w:left="720"/>
      <w:contextualSpacing/>
    </w:pPr>
    <w:rPr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microsoft.com/office/2018/08/relationships/commentsExtensible" Target="commentsExtensi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1F38-84C8-409D-8578-B8344FC3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Hewlett-Packard Company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sgazizova</dc:creator>
  <cp:lastModifiedBy>d.malikova</cp:lastModifiedBy>
  <cp:revision>29</cp:revision>
  <cp:lastPrinted>2023-10-24T05:31:00Z</cp:lastPrinted>
  <dcterms:created xsi:type="dcterms:W3CDTF">2023-11-28T09:00:00Z</dcterms:created>
  <dcterms:modified xsi:type="dcterms:W3CDTF">2023-12-20T06:45:00Z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